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6F84" w:rsidRPr="00DC5F67" w:rsidRDefault="00427687" w:rsidP="00A46DC8">
      <w:pPr>
        <w:ind w:left="708" w:firstLine="708"/>
        <w:rPr>
          <w:rFonts w:ascii="Arial Black" w:hAnsi="Arial Black"/>
          <w:b/>
          <w:sz w:val="48"/>
          <w:szCs w:val="48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2952439E" wp14:editId="53F8BFBE">
            <wp:simplePos x="0" y="0"/>
            <wp:positionH relativeFrom="column">
              <wp:posOffset>91440</wp:posOffset>
            </wp:positionH>
            <wp:positionV relativeFrom="paragraph">
              <wp:posOffset>434340</wp:posOffset>
            </wp:positionV>
            <wp:extent cx="4297680" cy="633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8 franta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3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FBE">
        <w:rPr>
          <w:rFonts w:ascii="Rockwell Extra Bold" w:hAnsi="Rockwell Extra Bold"/>
          <w:b/>
          <w:sz w:val="48"/>
          <w:szCs w:val="48"/>
        </w:rPr>
        <w:tab/>
        <w:t xml:space="preserve">  </w:t>
      </w:r>
      <w:r w:rsidR="00DC5F67" w:rsidRPr="00DC5F67">
        <w:rPr>
          <w:rFonts w:ascii="Arial Black" w:hAnsi="Arial Black"/>
          <w:b/>
          <w:sz w:val="48"/>
          <w:szCs w:val="48"/>
        </w:rPr>
        <w:t>S P E C I F I C A T I O N</w:t>
      </w:r>
    </w:p>
    <w:p w:rsidR="002C0F1E" w:rsidRDefault="00806BE9" w:rsidP="00806BE9">
      <w:pPr>
        <w:jc w:val="center"/>
        <w:rPr>
          <w:rFonts w:ascii="Rockwell Extra Bold" w:hAnsi="Rockwell Extra Bold"/>
          <w:b/>
          <w:sz w:val="40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="00DC5F67">
        <w:rPr>
          <w:rFonts w:ascii="Arial Black" w:hAnsi="Arial Black"/>
          <w:b/>
          <w:sz w:val="32"/>
          <w:szCs w:val="32"/>
        </w:rPr>
        <w:tab/>
      </w:r>
      <w:r w:rsidR="00DC5F67">
        <w:rPr>
          <w:rFonts w:ascii="Arial Black" w:hAnsi="Arial Black"/>
          <w:b/>
          <w:sz w:val="32"/>
          <w:szCs w:val="32"/>
        </w:rPr>
        <w:tab/>
      </w:r>
      <w:r w:rsidR="00DC5F67">
        <w:rPr>
          <w:rFonts w:ascii="Arial Black" w:hAnsi="Arial Black"/>
          <w:b/>
          <w:sz w:val="32"/>
          <w:szCs w:val="32"/>
        </w:rPr>
        <w:tab/>
      </w:r>
      <w:r w:rsidR="00DC5F67">
        <w:rPr>
          <w:rFonts w:ascii="Arial Black" w:hAnsi="Arial Black"/>
          <w:b/>
          <w:sz w:val="32"/>
          <w:szCs w:val="32"/>
        </w:rPr>
        <w:tab/>
      </w:r>
      <w:r w:rsidR="00DC5F67">
        <w:rPr>
          <w:rFonts w:ascii="Arial Black" w:hAnsi="Arial Black"/>
          <w:b/>
          <w:sz w:val="32"/>
          <w:szCs w:val="32"/>
        </w:rPr>
        <w:tab/>
        <w:t xml:space="preserve">         </w:t>
      </w:r>
      <w:r w:rsidR="00427687">
        <w:rPr>
          <w:rFonts w:ascii="Arial Black" w:hAnsi="Arial Black"/>
          <w:b/>
          <w:sz w:val="32"/>
          <w:szCs w:val="32"/>
        </w:rPr>
        <w:t xml:space="preserve">  </w:t>
      </w:r>
      <w:r w:rsidR="00DC5F67" w:rsidRPr="00DC5F67">
        <w:rPr>
          <w:rFonts w:ascii="Rockwell Extra Bold" w:hAnsi="Rockwell Extra Bold"/>
          <w:b/>
          <w:sz w:val="40"/>
          <w:szCs w:val="32"/>
        </w:rPr>
        <w:t xml:space="preserve"> </w:t>
      </w:r>
      <w:r w:rsidR="00427687">
        <w:rPr>
          <w:rFonts w:ascii="Rockwell Extra Bold" w:hAnsi="Rockwell Extra Bold"/>
          <w:b/>
          <w:sz w:val="40"/>
          <w:szCs w:val="32"/>
        </w:rPr>
        <w:t xml:space="preserve">             </w:t>
      </w:r>
      <w:r w:rsidRPr="00DC5F67">
        <w:rPr>
          <w:rFonts w:ascii="Rockwell Extra Bold" w:hAnsi="Rockwell Extra Bold"/>
          <w:b/>
          <w:sz w:val="40"/>
          <w:szCs w:val="32"/>
        </w:rPr>
        <w:t>6,2L V8</w:t>
      </w:r>
    </w:p>
    <w:p w:rsidR="00FD7764" w:rsidRPr="00806BE9" w:rsidRDefault="001D3B16" w:rsidP="002C0F1E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420 – 600 – 650 – 700 – 800 – 1000</w:t>
      </w:r>
      <w:r w:rsidR="00427687">
        <w:rPr>
          <w:rFonts w:ascii="Arial Black" w:hAnsi="Arial Black"/>
          <w:b/>
          <w:sz w:val="32"/>
          <w:szCs w:val="32"/>
        </w:rPr>
        <w:t xml:space="preserve"> – 1200 </w:t>
      </w:r>
      <w:r>
        <w:rPr>
          <w:rFonts w:ascii="Arial Black" w:hAnsi="Arial Black"/>
          <w:b/>
          <w:sz w:val="32"/>
          <w:szCs w:val="32"/>
        </w:rPr>
        <w:t>H</w:t>
      </w:r>
      <w:r w:rsidR="00427687">
        <w:rPr>
          <w:rFonts w:ascii="Arial Black" w:hAnsi="Arial Black"/>
          <w:b/>
          <w:sz w:val="32"/>
          <w:szCs w:val="32"/>
        </w:rPr>
        <w:t>P</w:t>
      </w:r>
      <w:r w:rsidR="00806BE9">
        <w:rPr>
          <w:rFonts w:ascii="Arial Black" w:hAnsi="Arial Black"/>
          <w:b/>
          <w:sz w:val="32"/>
          <w:szCs w:val="32"/>
        </w:rPr>
        <w:t xml:space="preserve"> </w:t>
      </w:r>
    </w:p>
    <w:tbl>
      <w:tblPr>
        <w:tblStyle w:val="Mkatabulky"/>
        <w:tblW w:w="10348" w:type="dxa"/>
        <w:tblInd w:w="250" w:type="dxa"/>
        <w:tblLook w:val="0600" w:firstRow="0" w:lastRow="0" w:firstColumn="0" w:lastColumn="0" w:noHBand="1" w:noVBand="1"/>
      </w:tblPr>
      <w:tblGrid>
        <w:gridCol w:w="537"/>
        <w:gridCol w:w="14"/>
        <w:gridCol w:w="827"/>
        <w:gridCol w:w="4717"/>
        <w:gridCol w:w="3273"/>
        <w:gridCol w:w="980"/>
      </w:tblGrid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221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A87639" w:rsidRPr="00AF65B3" w:rsidRDefault="00A87639" w:rsidP="0029601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Powertrain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bCs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sz w:val="12"/>
                <w:lang w:eastAsia="cs-CZ"/>
              </w:rPr>
              <w:t>Pohonná jednotka</w:t>
            </w:r>
          </w:p>
        </w:tc>
        <w:tc>
          <w:tcPr>
            <w:tcW w:w="980" w:type="dxa"/>
            <w:shd w:val="clear" w:color="auto" w:fill="000000" w:themeFill="text1"/>
          </w:tcPr>
          <w:p w:rsidR="00A87639" w:rsidRDefault="00A87639" w:rsidP="002212F5">
            <w:pPr>
              <w:rPr>
                <w:sz w:val="16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6,2L V-8 OHV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gasoline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direct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injection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6,2L V8 OHV Benzín -  přímé vstřikování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877967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16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valve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engine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variable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valve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16 ventilový motor s variabilní kontrolou ventilů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7458F">
            <w:pPr>
              <w:jc w:val="center"/>
            </w:pPr>
            <w:r w:rsidRPr="00FE7926">
              <w:t>●</w:t>
            </w:r>
            <w:r>
              <w:t xml:space="preserve"> 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cylinder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deactivation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Deaktivace válců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150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amp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alternator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- 20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amp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80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amp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hours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) HD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lead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acid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battery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run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down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protection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150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Amp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alternátor-20amp 80amp hodin (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Ah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) Olověný akumulátor s ochranou vybití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Engine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cooler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Chladič motorového oleje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HD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radiator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Heavy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-Duty chladič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transmission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cooler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Chladič převodového oleje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8-speed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electronic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sequential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shift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automatic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transmission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overdrive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-up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8-stupňová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elektrická sekvenčně řadící automatická převodovka s ochranou proti přetížení, uzamčením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Part and full-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time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four-wheel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drive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electronic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transfer case shift, auto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hubs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(6x6)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Částečná a stálá 4x4 (6x6) s elektrickým převodovým posuvem, automaticky uzamykatelnými volnoběžkami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Limited slip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differential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ABS &amp;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driveline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traction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Omezení prokluzu diferenciálu, ABS a trakce pohonu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E7926">
              <w:t>●</w:t>
            </w:r>
          </w:p>
        </w:tc>
      </w:tr>
      <w:tr w:rsidR="00A87639" w:rsidTr="00A87639"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A87639" w:rsidRPr="00E35DE4" w:rsidRDefault="00A87639" w:rsidP="00E35DE4">
            <w:pPr>
              <w:jc w:val="center"/>
              <w:rPr>
                <w:sz w:val="12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A87639" w:rsidRPr="00AF65B3" w:rsidRDefault="00A87639" w:rsidP="00296013">
            <w:pPr>
              <w:rPr>
                <w:rFonts w:ascii="Arial" w:hAnsi="Arial" w:cs="Arial"/>
                <w:b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lang w:eastAsia="cs-CZ"/>
              </w:rPr>
              <w:t>Steering</w:t>
            </w:r>
            <w:proofErr w:type="spellEnd"/>
            <w:r w:rsidRPr="00AF65B3">
              <w:rPr>
                <w:rFonts w:ascii="Arial" w:hAnsi="Arial" w:cs="Arial"/>
                <w:b/>
                <w:lang w:eastAsia="cs-CZ"/>
              </w:rPr>
              <w:t xml:space="preserve"> and </w:t>
            </w:r>
            <w:proofErr w:type="spellStart"/>
            <w:r w:rsidRPr="00AF65B3">
              <w:rPr>
                <w:rFonts w:ascii="Arial" w:hAnsi="Arial" w:cs="Arial"/>
                <w:b/>
                <w:lang w:eastAsia="cs-CZ"/>
              </w:rPr>
              <w:t>Suspension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bottom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sz w:val="12"/>
                <w:lang w:eastAsia="cs-CZ"/>
              </w:rPr>
              <w:t>Řízení a Odpružení vozidla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6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-wheel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disc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brakes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vented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discs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6-kotoučové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brzdy s předním a zadním vzduchovým chlazením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44B0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Independent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suspension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Nezávislé přední odpružení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44B0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A87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short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and long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arm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suspension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Přední krátké a dlouhé ramena odpružení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44B0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81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5D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Front anti-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roll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bar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Přední stabilizátory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44B0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81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5D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springs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Přední vinuté odpružení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1963A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81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5D9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Gas-pressurized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shocks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Plynové přední tlumiče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1963A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81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5D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Rigid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axle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2x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Tuhá zadní náprava 2x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A87639" w:rsidP="0081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15D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5102F9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Gas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suspension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E35DE4">
              <w:rPr>
                <w:rFonts w:ascii="Arial" w:hAnsi="Arial" w:cs="Arial"/>
                <w:sz w:val="18"/>
                <w:szCs w:val="18"/>
                <w:lang w:eastAsia="cs-CZ"/>
              </w:rPr>
              <w:t xml:space="preserve">BUREKO -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Protlum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Sport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remedy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Zadní plynové odpružení </w:t>
            </w:r>
            <w:r w:rsid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BUREKO -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Protlum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Sport (2 náprava)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5102F9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Gas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suspension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BC3F59">
              <w:rPr>
                <w:rFonts w:ascii="Arial" w:hAnsi="Arial" w:cs="Arial"/>
                <w:sz w:val="18"/>
                <w:szCs w:val="18"/>
                <w:lang w:eastAsia="cs-CZ"/>
              </w:rPr>
              <w:t xml:space="preserve">BUREKO -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Protlum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Sport 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remedy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Zadní plynové odpružení </w:t>
            </w:r>
            <w:r w:rsid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BUREKO -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Protlum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Sport (3 náprava)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67828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P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ressurized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shocks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coil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>sprigs</w:t>
            </w:r>
            <w:proofErr w:type="spellEnd"/>
            <w:r w:rsidR="00BC3F5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BUREKO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Zadní vinuté pružiny</w:t>
            </w:r>
            <w:r w:rsidR="00BC3F59">
              <w:rPr>
                <w:rFonts w:ascii="Arial" w:hAnsi="Arial" w:cs="Arial"/>
                <w:sz w:val="12"/>
                <w:szCs w:val="18"/>
                <w:lang w:eastAsia="cs-CZ"/>
              </w:rPr>
              <w:t xml:space="preserve"> BUREKO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2C0F1E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20" x 9" </w:t>
            </w:r>
            <w:r w:rsidR="002C0F1E">
              <w:rPr>
                <w:rFonts w:ascii="Arial" w:hAnsi="Arial" w:cs="Arial"/>
                <w:sz w:val="18"/>
                <w:szCs w:val="18"/>
                <w:lang w:eastAsia="cs-CZ"/>
              </w:rPr>
              <w:t>(50,8 cm x 22,9 cm)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BC3F59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Přední a zadní 20“ x 9“  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5102F9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35/12,5 R20 </w:t>
            </w:r>
            <w:proofErr w:type="spellStart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>tires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815D99">
              <w:rPr>
                <w:rFonts w:ascii="Arial" w:hAnsi="Arial" w:cs="Arial"/>
                <w:sz w:val="18"/>
                <w:szCs w:val="18"/>
                <w:lang w:eastAsia="cs-CZ"/>
              </w:rPr>
              <w:t>Federal</w:t>
            </w:r>
            <w:proofErr w:type="spellEnd"/>
            <w:r w:rsidRPr="005102F9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35/12,5 R20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pneu</w:t>
            </w:r>
            <w:proofErr w:type="spellEnd"/>
            <w:r w:rsidR="00815D99"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</w:t>
            </w:r>
            <w:proofErr w:type="spellStart"/>
            <w:r w:rsidR="00815D99" w:rsidRPr="00E35DE4">
              <w:rPr>
                <w:rFonts w:ascii="Arial" w:hAnsi="Arial" w:cs="Arial"/>
                <w:sz w:val="12"/>
                <w:szCs w:val="18"/>
                <w:lang w:eastAsia="cs-CZ"/>
              </w:rPr>
              <w:t>Federal</w:t>
            </w:r>
            <w:proofErr w:type="spellEnd"/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0590D">
              <w:t>●</w:t>
            </w:r>
          </w:p>
        </w:tc>
      </w:tr>
      <w:tr w:rsidR="00A87639" w:rsidTr="00A87639"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A87639" w:rsidRPr="00E35DE4" w:rsidRDefault="00A87639" w:rsidP="00E35DE4">
            <w:pPr>
              <w:jc w:val="center"/>
              <w:rPr>
                <w:sz w:val="12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A87639" w:rsidRPr="00AF65B3" w:rsidRDefault="00A87639" w:rsidP="0029601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Safety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sz w:val="12"/>
                <w:lang w:eastAsia="cs-CZ"/>
              </w:rPr>
              <w:t>Bezpečnost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A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nti-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braking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Anti-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Lock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brzdný systém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Daytime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running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center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high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mounted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stop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Denní svícení a centrální brzdové světlo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Dual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airbags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mounted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driver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side-impact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airbags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Duální airbagy, přední sedadla s airbagy v sedadlech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Curtain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1st and 2nd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overhead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airbags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airbag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occupancy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sensor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Airbagová clona nad hlavou 2x, senzor že někdo sedí na sedačce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height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seatbelts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pre-tensioners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Přední výškově nastavitelné pásy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Immobilizer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panic alarm,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tracker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security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Imobilizér, panic alarm, Sledovací systém, Bezpečností systém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141A7">
              <w:t>●</w:t>
            </w:r>
          </w:p>
        </w:tc>
      </w:tr>
      <w:tr w:rsidR="00A87639" w:rsidTr="00A87639"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A87639" w:rsidRPr="00E35DE4" w:rsidRDefault="00A87639" w:rsidP="00E35DE4">
            <w:pPr>
              <w:jc w:val="center"/>
              <w:rPr>
                <w:sz w:val="12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A87639" w:rsidRPr="00AF65B3" w:rsidRDefault="00A87639" w:rsidP="0029601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Comfort</w:t>
            </w:r>
            <w:proofErr w:type="spellEnd"/>
            <w:r w:rsidRPr="00AF65B3">
              <w:rPr>
                <w:rFonts w:ascii="Arial" w:hAnsi="Arial" w:cs="Arial"/>
                <w:b/>
                <w:bCs/>
                <w:lang w:eastAsia="cs-CZ"/>
              </w:rPr>
              <w:t xml:space="preserve"> and </w:t>
            </w: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Convenience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sz w:val="12"/>
                <w:lang w:eastAsia="cs-CZ"/>
              </w:rPr>
              <w:t>Komfort a Pohodlí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  <w:rPr>
                <w:sz w:val="16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Automatic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dual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zone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air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conditioning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Automatická duální klimatizace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14FD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AM/FM/HD/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Satellite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clock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seek-scan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 in-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dash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mounted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single CD, MP3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decoder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Rádio, Hodiny, CD/MP3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14FD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external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memory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7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brand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speakers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voice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activation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wireless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streaming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active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noise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cancellation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fixed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antenna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radio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Externí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aux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pamět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, ovládání hlasem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14FD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steering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wheel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Funkční prvky na volantu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14FD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Integrated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navigation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turn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-by-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turn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navigation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directions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Integrovaná navigace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14FDA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2x 1st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LCD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monitors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2x řada LCD monitorů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Cruise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steering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wheel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Tempomat na volantu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2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unlock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keyfob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all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)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keyless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entry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child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safety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tailgate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Elektrické a 2-fázové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uzamykání, vstup bez klíčku, zadní dětská pojistka dveří, uzamčení dveří korby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4x 12V DC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outlets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driver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foot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rest,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retained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accessory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garage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transmitter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emergency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S.O.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S,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pedals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wireless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phone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connectivity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internet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access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1 AC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outlet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4x 12V DC zásuvka,1x AC zásuvka, Místo u řidiče na odložení nohy, udržovaný přídavný výkon, Ovladač vrat, </w:t>
            </w: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S.O.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S. tlačítko, elektricky posuvné pedály, bezdrátová nabíječka telefonu, přístup k internetu,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Analog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instrumentation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display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tachometer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pressure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gauge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engine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temperature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gauge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voltmeter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gauge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compass</w:t>
            </w:r>
            <w:proofErr w:type="spellEnd"/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exterior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temp,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systems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monitor,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redundant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digital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speedometer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camera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(s)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Analogové ukazatele: tachometr, tlak oleje, teplota motoru,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voltmeter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, kompas, venkovní teploměr, systémové chyby, ukazatel rychlosti, kamery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camera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trip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computer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parking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sensors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lane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departure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forward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collision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Zadní kamera,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Trip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. počítadlo, přední a zadní parkovací senzory, výjezd z jízdního pruhu, varování před srážkou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Warnig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indicators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pressure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engine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temperature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battery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oil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level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coolant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on,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key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fuel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washer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fluid,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ajar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service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interval,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brake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fluid,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turn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signal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on,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tire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specific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tire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pressure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transmission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fluid temp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Varovné indikátory: tlak oleje, teplota motoru, nízká kapacita baterie, málo </w:t>
            </w: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chladící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kapaliny, zapnuté světla, málo paliva, málo vody do ostřikovačů, otevřené dveře, servis, brzdová kapal, nízký tlak v pneumatikách, teplota převodového oleje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Leather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/metl-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look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steering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wheel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tilt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telescopic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adjustment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Kožený / kovový volant s upravitelnou výškou atd.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windows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deep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tint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front and </w:t>
            </w:r>
            <w:proofErr w:type="spellStart"/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1-touch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down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Elektrické zadní a přední okna s tmavými fóliemi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Variable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intermittent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windshield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wipers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window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window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defroster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Přerušované přední stěrače, elektrické zadní okno, rozmrazovač předního okna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Dual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illuminated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vanity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mirrors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2x stínítko se světlem a zrcátkem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Auto-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dimming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day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-night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rearview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mirror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Automaticky </w:t>
            </w:r>
            <w:proofErr w:type="spell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zatmavovací</w:t>
            </w:r>
            <w:proofErr w:type="spell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zpětné zrcátko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interior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dome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fade,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reading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Interiérové světlo: Velké stropní přední a zadní "čtecí" světlo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illuminated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entry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Osvětlený vstup do auta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Full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floor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console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covered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mini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overhead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console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locking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glove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box,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cupholders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instrument panel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covered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bin, 2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back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pockets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driver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bins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bins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2nd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underseat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Plná podlahová (konzola) úložný prostor, </w:t>
            </w: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malá  stropní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konzole s úložným prostorem, uzamykatelný box u spolujezdce, přední a zadní držátka nápojů, úložný prostor v tunelu, 2x kapsa za sedačkou, přední prostor ve dveřích, úložný prostor pod zadními sedačkami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F55B24">
              <w:t>●</w:t>
            </w:r>
          </w:p>
        </w:tc>
      </w:tr>
      <w:tr w:rsidR="00A87639" w:rsidTr="00A87639">
        <w:tc>
          <w:tcPr>
            <w:tcW w:w="1034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7639" w:rsidRPr="00E35DE4" w:rsidRDefault="00A87639" w:rsidP="00E35DE4">
            <w:pPr>
              <w:jc w:val="center"/>
              <w:rPr>
                <w:sz w:val="12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</w:tcPr>
          <w:p w:rsidR="00A87639" w:rsidRPr="00AF65B3" w:rsidRDefault="00A87639" w:rsidP="0029601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Seating</w:t>
            </w:r>
            <w:proofErr w:type="spellEnd"/>
            <w:r w:rsidRPr="00AF65B3">
              <w:rPr>
                <w:rFonts w:ascii="Arial" w:hAnsi="Arial" w:cs="Arial"/>
                <w:b/>
                <w:bCs/>
                <w:lang w:eastAsia="cs-CZ"/>
              </w:rPr>
              <w:t xml:space="preserve"> and </w:t>
            </w: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Interior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sz w:val="12"/>
                <w:lang w:eastAsia="cs-CZ"/>
              </w:rPr>
              <w:t>Sedadla a Interiér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  <w:rPr>
                <w:sz w:val="16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capacity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of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5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Počet sedadel:5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Ventilated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bucket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driver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heated-cushion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driver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heated-seatback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 , center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armrest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Větrané přední sedadla s vyhříváním, centrální tunel s úložným prostorem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8-way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(8-way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) driver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2-way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lumbar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support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Sedadlo řidiče: 8 různých nastavení sedadla a 2 různé nastavení bederních polštářů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8-way</w:t>
            </w:r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(8-way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)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2-way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lumbar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support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Sedadlo spolujezdec:8 různých nastavení sedadla a 2 různé nastavení bederních polštářů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60-40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folding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split-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bench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fold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-up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cushion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2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restraints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60-40 sklopná zadní sedadla, 2x opěrka hlavy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Leather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faced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plastic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back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material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Kožená přední sedadla s plastovými zády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Vinyl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faced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carpet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back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material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Vinylové zadní sedadla s kobercovým obložením zezadu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E0903">
              <w:t>●</w:t>
            </w:r>
          </w:p>
        </w:tc>
      </w:tr>
      <w:tr w:rsidR="00A87639" w:rsidRPr="00084FBF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Vinyl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trim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insert, full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cloth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headliner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full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carpet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floor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covering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vinyl/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rubber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floor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mats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 metal-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look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instrument panel insert,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Vinylové obložení dveří, kompletní tkaninová stropnice, kobercová podlaha s vinylovými rohožemi, panely kovového vzhledu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Pr="00084FBF" w:rsidRDefault="00A87639" w:rsidP="00EF344B">
            <w:pPr>
              <w:jc w:val="center"/>
              <w:rPr>
                <w:i/>
              </w:rPr>
            </w:pPr>
            <w:r w:rsidRPr="00084FBF">
              <w:rPr>
                <w:i/>
              </w:rPr>
              <w:t>●</w:t>
            </w:r>
          </w:p>
        </w:tc>
      </w:tr>
      <w:tr w:rsidR="00A87639" w:rsidRPr="00084FBF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9C77B9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Urethane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shift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knob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cabback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insulator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, metal-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look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console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insert, chrome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interior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accents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Uretanová </w:t>
            </w: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řadící</w:t>
            </w:r>
            <w:proofErr w:type="gramEnd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 páka, izolace kabiny, konsole kovového vzhledu, chromové prvky interiéru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673951">
              <w:t>●</w:t>
            </w:r>
          </w:p>
        </w:tc>
      </w:tr>
      <w:tr w:rsidR="00A87639" w:rsidRPr="00084FBF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Memory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on driver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2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memory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setting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(s)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includes</w:t>
            </w:r>
            <w:proofErr w:type="spellEnd"/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settings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exterior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mirrors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Paměť na 2 pozici sedadla + 2x paměť pozice zrcátek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673951">
              <w:t>●</w:t>
            </w:r>
          </w:p>
        </w:tc>
      </w:tr>
      <w:tr w:rsidR="00A87639" w:rsidTr="00A87639">
        <w:trPr>
          <w:trHeight w:val="419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87639" w:rsidRPr="00E35DE4" w:rsidRDefault="00A87639" w:rsidP="00E35DE4">
            <w:pPr>
              <w:jc w:val="center"/>
              <w:rPr>
                <w:sz w:val="12"/>
                <w:szCs w:val="16"/>
              </w:rPr>
            </w:pPr>
          </w:p>
          <w:p w:rsidR="000D5671" w:rsidRPr="00E35DE4" w:rsidRDefault="000D5671" w:rsidP="00E35DE4">
            <w:pPr>
              <w:jc w:val="center"/>
              <w:rPr>
                <w:sz w:val="12"/>
                <w:szCs w:val="16"/>
              </w:rPr>
            </w:pPr>
          </w:p>
          <w:p w:rsidR="000D5671" w:rsidRPr="00E35DE4" w:rsidRDefault="000D5671" w:rsidP="00E35DE4">
            <w:pPr>
              <w:jc w:val="center"/>
              <w:rPr>
                <w:sz w:val="12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000000" w:themeFill="text1"/>
          </w:tcPr>
          <w:p w:rsidR="00A87639" w:rsidRPr="00040B64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  <w:vAlign w:val="center"/>
          </w:tcPr>
          <w:p w:rsidR="00A87639" w:rsidRPr="00AF65B3" w:rsidRDefault="00A87639" w:rsidP="002212F5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Exterior</w:t>
            </w:r>
            <w:proofErr w:type="spellEnd"/>
            <w:r w:rsidRPr="00AF65B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AF65B3">
              <w:rPr>
                <w:rFonts w:ascii="Arial" w:hAnsi="Arial" w:cs="Arial"/>
                <w:b/>
                <w:bCs/>
                <w:lang w:eastAsia="cs-CZ"/>
              </w:rPr>
              <w:t>Features</w:t>
            </w:r>
            <w:proofErr w:type="spellEnd"/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  <w:lang w:eastAsia="cs-CZ"/>
              </w:rPr>
            </w:pPr>
            <w:r w:rsidRPr="00E35DE4">
              <w:rPr>
                <w:rFonts w:ascii="Arial" w:hAnsi="Arial" w:cs="Arial"/>
                <w:b/>
                <w:sz w:val="12"/>
                <w:lang w:eastAsia="cs-CZ"/>
              </w:rPr>
              <w:t>Exteriér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  <w:rPr>
                <w:sz w:val="16"/>
                <w:szCs w:val="16"/>
              </w:rPr>
            </w:pP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Side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impact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beams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galvanized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steel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aluminum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body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material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Boční nárazové nosníky, pozinkované ocelově/hliníkový materiál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  <w:r>
              <w:t xml:space="preserve"> / □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Chrome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bodyside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molding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Chromové boční ozdobné lišty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  <w:r>
              <w:t xml:space="preserve"> / □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040B64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Chrome</w:t>
            </w: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side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window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moldings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-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Chromové okenní lišty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Chrome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handles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Chromové kliky dveří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  <w:r>
              <w:t xml:space="preserve"> / □</w:t>
            </w:r>
          </w:p>
        </w:tc>
      </w:tr>
      <w:tr w:rsidR="003034FB" w:rsidTr="002C0F1E">
        <w:tc>
          <w:tcPr>
            <w:tcW w:w="537" w:type="dxa"/>
            <w:shd w:val="clear" w:color="auto" w:fill="8DB3E2" w:themeFill="text2" w:themeFillTint="66"/>
          </w:tcPr>
          <w:p w:rsidR="003034FB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3034FB" w:rsidRPr="003034FB" w:rsidRDefault="003034FB" w:rsidP="00D879A7">
            <w:pPr>
              <w:rPr>
                <w:sz w:val="18"/>
              </w:rPr>
            </w:pPr>
            <w:r w:rsidRPr="003034FB">
              <w:rPr>
                <w:sz w:val="18"/>
              </w:rPr>
              <w:t xml:space="preserve">Chrome </w:t>
            </w:r>
            <w:proofErr w:type="spellStart"/>
            <w:r w:rsidRPr="003034FB">
              <w:rPr>
                <w:sz w:val="18"/>
              </w:rPr>
              <w:t>Mirror</w:t>
            </w:r>
            <w:proofErr w:type="spellEnd"/>
            <w:r w:rsidRPr="003034FB">
              <w:rPr>
                <w:sz w:val="18"/>
              </w:rPr>
              <w:t xml:space="preserve"> Caps,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3034FB" w:rsidRPr="00BC3F59" w:rsidRDefault="003034FB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BC3F59">
              <w:rPr>
                <w:rFonts w:ascii="Arial" w:hAnsi="Arial" w:cs="Arial"/>
                <w:sz w:val="12"/>
              </w:rPr>
              <w:t>Chromové ohraničení zpětných zrcátek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3034FB" w:rsidRPr="00C85E1B" w:rsidRDefault="003034FB" w:rsidP="003034FB">
            <w:pPr>
              <w:jc w:val="center"/>
            </w:pPr>
            <w:r w:rsidRPr="00C85E1B">
              <w:t>● / □</w:t>
            </w:r>
          </w:p>
        </w:tc>
      </w:tr>
      <w:tr w:rsidR="003034FB" w:rsidTr="002C0F1E">
        <w:tc>
          <w:tcPr>
            <w:tcW w:w="537" w:type="dxa"/>
            <w:shd w:val="clear" w:color="auto" w:fill="8DB3E2" w:themeFill="text2" w:themeFillTint="66"/>
          </w:tcPr>
          <w:p w:rsidR="003034FB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3034FB" w:rsidRPr="003034FB" w:rsidRDefault="003034FB" w:rsidP="00D879A7">
            <w:pPr>
              <w:rPr>
                <w:sz w:val="18"/>
              </w:rPr>
            </w:pPr>
            <w:r w:rsidRPr="003034FB">
              <w:rPr>
                <w:sz w:val="18"/>
              </w:rPr>
              <w:t xml:space="preserve">Chrome </w:t>
            </w:r>
            <w:proofErr w:type="spellStart"/>
            <w:r w:rsidRPr="003034FB">
              <w:rPr>
                <w:sz w:val="18"/>
              </w:rPr>
              <w:t>Bodyside</w:t>
            </w:r>
            <w:proofErr w:type="spellEnd"/>
            <w:r w:rsidRPr="003034FB">
              <w:rPr>
                <w:sz w:val="18"/>
              </w:rPr>
              <w:t xml:space="preserve"> </w:t>
            </w:r>
            <w:proofErr w:type="spellStart"/>
            <w:r w:rsidRPr="003034FB">
              <w:rPr>
                <w:sz w:val="18"/>
              </w:rPr>
              <w:t>Mouldings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3034FB" w:rsidRPr="00BC3F59" w:rsidRDefault="003034FB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BC3F59">
              <w:rPr>
                <w:rFonts w:ascii="Arial" w:hAnsi="Arial" w:cs="Arial"/>
                <w:sz w:val="12"/>
              </w:rPr>
              <w:t>Chromové boční prahy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3034FB" w:rsidRDefault="003034FB" w:rsidP="003034FB">
            <w:pPr>
              <w:jc w:val="center"/>
            </w:pPr>
            <w:r w:rsidRPr="00C85E1B">
              <w:t>●</w:t>
            </w:r>
            <w:r>
              <w:t xml:space="preserve"> </w:t>
            </w:r>
            <w:r w:rsidRPr="00C85E1B">
              <w:t>/ □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4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tailgate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cargo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door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4x dveře a dveře kufru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Class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IV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trailering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trailer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harness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trailer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hitch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brake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controller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trailer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sway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control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Třída IV pro tažení, přípojka přívěsu, přípojka tažného zařízení, kontrola brzd, řízení přívěsu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Driver and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remote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chrome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convex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spotter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,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folding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,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extendable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trailer ,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outside</w:t>
            </w:r>
            <w:proofErr w:type="spellEnd"/>
            <w:proofErr w:type="gram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mirrors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turn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signal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indicatorsclearance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Řidič a pasažér dálkový ovladač, chromový vyhřívaný konvexní snímač, sklopný hnací systém, přívěs, zrcátka s ukazateli směru (blinkry)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Projector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beam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LED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high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beam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fully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automatic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headlamps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with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delay-off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feature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auto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high-beam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LED světlomety s dálkovou a potkávací automatickou funkcí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Additional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exterior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include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fog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pickup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cargo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box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remote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activated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perimeter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approach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lights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Přídavné externí světla - Mlhovky, světla zavazadlového prostoru, dálkově ovládané perimetrické + A1:A27svetla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</w:p>
        </w:tc>
      </w:tr>
      <w:tr w:rsidR="00A87639" w:rsidTr="002C0F1E">
        <w:tc>
          <w:tcPr>
            <w:tcW w:w="537" w:type="dxa"/>
            <w:shd w:val="clear" w:color="auto" w:fill="8DB3E2" w:themeFill="text2" w:themeFillTint="66"/>
          </w:tcPr>
          <w:p w:rsidR="00A87639" w:rsidRPr="00D35890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89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040B64" w:rsidRDefault="00A87639" w:rsidP="004B639F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Clearcoat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monotone</w:t>
            </w:r>
            <w:proofErr w:type="spellEnd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40B64">
              <w:rPr>
                <w:rFonts w:ascii="Arial" w:hAnsi="Arial" w:cs="Arial"/>
                <w:sz w:val="18"/>
                <w:szCs w:val="18"/>
                <w:lang w:eastAsia="cs-CZ"/>
              </w:rPr>
              <w:t>paint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Jednobarevný lak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474DB2">
              <w:t>●</w:t>
            </w:r>
            <w:r>
              <w:t xml:space="preserve"> / □</w:t>
            </w:r>
          </w:p>
        </w:tc>
      </w:tr>
      <w:tr w:rsidR="00A87639" w:rsidTr="00A87639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6"/>
            <w:tcBorders>
              <w:left w:val="nil"/>
              <w:right w:val="nil"/>
            </w:tcBorders>
            <w:vAlign w:val="center"/>
          </w:tcPr>
          <w:p w:rsidR="00A87639" w:rsidRPr="00E35DE4" w:rsidRDefault="00A87639" w:rsidP="00EF344B">
            <w:pPr>
              <w:jc w:val="center"/>
              <w:rPr>
                <w:sz w:val="12"/>
              </w:rPr>
            </w:pP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000000" w:themeFill="text1"/>
          </w:tcPr>
          <w:p w:rsidR="00A87639" w:rsidRPr="00D35890" w:rsidRDefault="00A87639" w:rsidP="002212F5">
            <w:pPr>
              <w:rPr>
                <w:sz w:val="18"/>
              </w:rPr>
            </w:pPr>
          </w:p>
        </w:tc>
        <w:tc>
          <w:tcPr>
            <w:tcW w:w="5558" w:type="dxa"/>
            <w:gridSpan w:val="3"/>
            <w:shd w:val="clear" w:color="auto" w:fill="000000" w:themeFill="text1"/>
            <w:vAlign w:val="center"/>
          </w:tcPr>
          <w:p w:rsidR="00A87639" w:rsidRPr="00AF65B3" w:rsidRDefault="002C0F1E" w:rsidP="00A87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="00A87639" w:rsidRPr="00AF65B3">
              <w:rPr>
                <w:rFonts w:ascii="Arial" w:hAnsi="Arial" w:cs="Arial"/>
                <w:b/>
              </w:rPr>
              <w:t>Preferred</w:t>
            </w:r>
            <w:proofErr w:type="spellEnd"/>
            <w:r w:rsidR="00A87639" w:rsidRPr="00AF65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87639" w:rsidRPr="00AF65B3">
              <w:rPr>
                <w:rFonts w:ascii="Arial" w:hAnsi="Arial" w:cs="Arial"/>
                <w:b/>
              </w:rPr>
              <w:t>Equipment</w:t>
            </w:r>
            <w:proofErr w:type="spellEnd"/>
            <w:r w:rsidR="00A87639" w:rsidRPr="00AF65B3">
              <w:rPr>
                <w:rFonts w:ascii="Arial" w:hAnsi="Arial" w:cs="Arial"/>
                <w:b/>
              </w:rPr>
              <w:t xml:space="preserve"> Group 1LZ</w:t>
            </w:r>
          </w:p>
        </w:tc>
        <w:tc>
          <w:tcPr>
            <w:tcW w:w="3273" w:type="dxa"/>
            <w:shd w:val="clear" w:color="auto" w:fill="000000" w:themeFill="text1"/>
            <w:vAlign w:val="center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35DE4">
              <w:rPr>
                <w:rFonts w:ascii="Arial" w:hAnsi="Arial" w:cs="Arial"/>
                <w:b/>
                <w:sz w:val="12"/>
              </w:rPr>
              <w:t>Základní výbava 1LZ</w:t>
            </w:r>
          </w:p>
        </w:tc>
        <w:tc>
          <w:tcPr>
            <w:tcW w:w="980" w:type="dxa"/>
            <w:shd w:val="clear" w:color="auto" w:fill="000000" w:themeFill="text1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2C0F1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Dual-Zone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Automatic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Climate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2-Zonová automatická klimatizace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Single Slot CD/MP3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Player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CD/MP3/</w:t>
            </w:r>
            <w:proofErr w:type="spellStart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Bluetooth</w:t>
            </w:r>
            <w:proofErr w:type="spellEnd"/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6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Speaker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Audio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System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6 reproduktorů audiosystému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4.2"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Diagonal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Colour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Display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4,2 palcový počítačový displej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Driver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Info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Centre,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Řídící informační centrum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Remote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Vehicle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Starter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System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Systém dálkového startování vozidla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Remote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Keyless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Entry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Dálkové odemykání bez klíče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Remote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Locking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Tailgate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Dálkové zamykání dveří od kufru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Auto-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Dimming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Inside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Rearview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Mirror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Automaticky </w:t>
            </w:r>
            <w:proofErr w:type="spellStart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zatmavovací</w:t>
            </w:r>
            <w:proofErr w:type="spellEnd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 zpětné zrcátko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110-Volt AC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Power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Outlet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110-Voltová Nabíjecí zásuvka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Vision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Camera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Zadní kamera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60/40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Folding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Bench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Seat (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Folds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Up),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Zadní 60/40 skládací sedačka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Leather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Wrapped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Steering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Wheel w/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Cruise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      Controls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Kožený volant s tempomatem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Steering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Wheel Audio Controls,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Prvky audiosystému na volantu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Manual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Tilt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/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Telescoping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Steering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Column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Manuálně nastavitelný volant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Theft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Deterrent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System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Unauthorized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Entry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),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Systém proti krádeži vozidla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Universal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Home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Remote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Univerzální dálkový ovladač vrat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Driver &amp; Front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Passenger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Illuminated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Vanity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Mirrors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Stínítko s osvětlením (řidič a spolujezdec)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Power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Sliding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Window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w/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Defogger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Automatické zadní okno s funkcí rozmazování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Electric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Rear-Window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Defogger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Elektrické rozmazování zadního okna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Power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Windows w/Driver Express Up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Elektrické okénka s Express Up funkcí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3A3A41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Thin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Profile LED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Fog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Lamps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LED profilové mlhové světla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Deep-Tinted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Glass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Zatmavená</w:t>
            </w:r>
            <w:proofErr w:type="spellEnd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 skla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LED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Taillamps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w/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Signature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LED zadní světla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Heated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Outside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Mirrors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Vyhřívaná venkovní zpětná zrcátka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Front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Frame-Mounted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Black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Recovery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Hooks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Přední černá tažná oka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150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Amp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Alternator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150 </w:t>
            </w:r>
            <w:proofErr w:type="spellStart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Amp</w:t>
            </w:r>
            <w:proofErr w:type="spellEnd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 alternátor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Auxiliary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External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Transmission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Oil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Cooler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Pomocný externí chladič převodového oleje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Heavy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-Duty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Rear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Locking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Differential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Heavy</w:t>
            </w:r>
            <w:proofErr w:type="spellEnd"/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-Duty zadní uzávěr diferenciálu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Trailering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Package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Příprava tažného zařízení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4WD </w:t>
            </w:r>
            <w:proofErr w:type="spellStart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Active</w:t>
            </w:r>
            <w:proofErr w:type="spellEnd"/>
            <w:r w:rsidRPr="00CC3611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Transfer Case 6WD</w:t>
            </w:r>
            <w:r w:rsidR="00BC3F59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BUREKO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Přídavná převodovka 4x4 (6x6)</w:t>
            </w:r>
            <w:r w:rsidR="00BC3F59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 xml:space="preserve"> BUREKO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Tr="00BC3F59">
        <w:tblPrEx>
          <w:tblCellMar>
            <w:left w:w="0" w:type="dxa"/>
            <w:right w:w="0" w:type="dxa"/>
          </w:tblCellMar>
        </w:tblPrEx>
        <w:tc>
          <w:tcPr>
            <w:tcW w:w="537" w:type="dxa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558" w:type="dxa"/>
            <w:gridSpan w:val="3"/>
            <w:shd w:val="clear" w:color="auto" w:fill="8DB3E2" w:themeFill="text2" w:themeFillTint="66"/>
          </w:tcPr>
          <w:p w:rsidR="00A87639" w:rsidRPr="00CC3611" w:rsidRDefault="00A87639" w:rsidP="00E35DE4">
            <w:pPr>
              <w:ind w:firstLineChars="200" w:firstLine="360"/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Includes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Radio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 xml:space="preserve">: AM/FM 8" </w:t>
            </w: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Diagonal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Colour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Touch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Screen</w:t>
            </w:r>
            <w:proofErr w:type="spellEnd"/>
            <w:r w:rsidRPr="00CC3611">
              <w:rPr>
                <w:rFonts w:ascii="Arial" w:hAnsi="Arial" w:cs="Arial"/>
                <w:i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8"/>
                <w:lang w:eastAsia="cs-CZ"/>
              </w:rPr>
              <w:t>Zahrnuje: 8 palcové dotykové rádio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DC15AE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STDSU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Heavy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Duty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Suspension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Heavy</w:t>
            </w:r>
            <w:proofErr w:type="spellEnd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 xml:space="preserve"> Duty Odpružení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M5U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Transmission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: 8-Speed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Automatic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w/OD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Electronically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controlled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tow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/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haul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mode,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cruise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grade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braking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powertrain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grade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braking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Převodovka: 8-stupnový</w:t>
            </w:r>
            <w:proofErr w:type="gramEnd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 xml:space="preserve"> automat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PERF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Perforated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Leather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Appointed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Seat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Trim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Perforované kožené sedačky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RD2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Wheels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: 20" x 9" Chrome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(50.8 cm x 22.9 cm).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Disky: 20“ x 9“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(50,8 cm x 22,9 cm)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QSS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5102F9" w:rsidRDefault="00A87639" w:rsidP="005102F9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5102F9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Tires</w:t>
            </w:r>
            <w:proofErr w:type="spellEnd"/>
            <w:r w:rsidRPr="005102F9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: 35/12,5 R20</w:t>
            </w:r>
            <w:r w:rsidR="00815D99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General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Pneu</w:t>
            </w:r>
            <w:proofErr w:type="spellEnd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 xml:space="preserve"> 35/12,5 R20</w:t>
            </w:r>
            <w:r w:rsidR="00815D99"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 xml:space="preserve"> General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PDF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LTZ Plus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Package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Power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Adjustable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Pedals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(UQA) Bose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Speaker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Ultrasonic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&amp;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Park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Assist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Leather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Wrapped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Heated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Steering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Wheel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LZT Balíček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Elektricky pohyblivé pedály,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BOSE reproduktory,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Ultrasonické parkovací senzory, Vyhřívání volantu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VBJ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Under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-Seat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Composite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Storage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Bin (LPO)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Skladovací koš pod zadními sedačkami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VAV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Front &amp;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All-Weather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Floor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Mats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(LPO)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Přední a zadní univerzální koberce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PEF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Interior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Convenience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Package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(LPO)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(VBJ)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Under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-Seat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Composite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Storage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Bin (LPO), (S0P)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Console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Insert</w:t>
            </w:r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Organizer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Tray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(LPO), (E5D)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Interior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Driver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Assist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Handle (LPO)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Vnitřní balíček "</w:t>
            </w:r>
            <w:proofErr w:type="spellStart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pohodlý</w:t>
            </w:r>
            <w:proofErr w:type="spellEnd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"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Skladovací koš pod zadními sedačkami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Organizér (úložné místo pod rukou), Vnitřní úchytka pro nástup (řidič)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896568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lastRenderedPageBreak/>
              <w:t>113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IO6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Radio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: AM/FM 8"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Diagonal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Clr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Touch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Nav</w:t>
            </w:r>
          </w:p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SiriusXM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Satellite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Radio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HD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Radio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Chevrolet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MyLink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audio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system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seek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-and-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scan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digital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clock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,</w:t>
            </w:r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Bluetooth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streaming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audio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for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music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select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phones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; USB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ports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auxiliary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jack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voice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activated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technology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for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radio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phone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;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Shop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with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the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ability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browse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select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install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apps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your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vehicle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Apps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The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Weather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Channel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more.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Rádio : Dotyková</w:t>
            </w:r>
            <w:proofErr w:type="gramEnd"/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 xml:space="preserve"> obrazovka 8 palcová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 xml:space="preserve">USB / </w:t>
            </w:r>
            <w:proofErr w:type="spellStart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Bluetooth</w:t>
            </w:r>
            <w:proofErr w:type="spellEnd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/AUX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896568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Y86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Enhanced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Driver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Alert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Package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Rozšířený balíček upozornění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896568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Lane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Keep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Assist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IntelliBeam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Automatic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High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Beam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On/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Off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Headlight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Low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Asistent sledování čar,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Automatické dálkové světla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Default="00A87639" w:rsidP="00896568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Speed Forward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Automatic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Braking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Ultrasonic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Front &amp;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Park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Assist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Asistent brždění v kolonách,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Ultrasonické par</w:t>
            </w:r>
            <w:r w:rsidR="00815D99" w:rsidRPr="00E35DE4">
              <w:rPr>
                <w:rFonts w:ascii="Arial" w:hAnsi="Arial" w:cs="Arial"/>
                <w:sz w:val="12"/>
                <w:szCs w:val="18"/>
                <w:lang w:eastAsia="cs-CZ"/>
              </w:rPr>
              <w:t xml:space="preserve">kovací </w:t>
            </w: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senzory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87639" w:rsidRDefault="00A87639" w:rsidP="00D53F3C">
            <w:pPr>
              <w:jc w:val="right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Forward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Collision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Alert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Upozornění na kolizi vpředu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87639" w:rsidRDefault="00A87639" w:rsidP="00D53F3C">
            <w:pPr>
              <w:jc w:val="right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safety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alert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seat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Obsahuje: bezpečnostní pásy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87639" w:rsidRDefault="00A87639" w:rsidP="00D53F3C">
            <w:pPr>
              <w:jc w:val="right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L86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Engine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: 6.2L EcoTec3 V8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Motor: 6,2L ECOTEC3 V8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896568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6-Speaker Audio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System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Active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Noise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Cancellation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proofErr w:type="gramStart"/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6-reprodutorů</w:t>
            </w:r>
            <w:proofErr w:type="gramEnd"/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Transmission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: 8-Speed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Automatic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w/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OD.Includes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active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fuel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Obsahuje: 8stupnový automat.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management, direct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injection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variable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valve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timing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aluminum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block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construction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AN3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Front Full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Feature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Power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Reclining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Bucket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Seats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Přední sedadla sklápěcí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896568">
            <w:pPr>
              <w:jc w:val="center"/>
            </w:pPr>
            <w:r w:rsidRPr="00B72B26">
              <w:t>●</w:t>
            </w: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Heated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Driver &amp; Front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Passenger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Seats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Floor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Mounted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Console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Wireless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Vyhřívaná sedadla,</w:t>
            </w:r>
          </w:p>
          <w:p w:rsidR="00815D99" w:rsidRPr="00E35DE4" w:rsidRDefault="00815D9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Topení pod sedačkami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EF344B">
            <w:pPr>
              <w:jc w:val="center"/>
            </w:pP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Charging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Bezdrátové nabíjení telefonů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EF344B">
            <w:pPr>
              <w:jc w:val="center"/>
            </w:pP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10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way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power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driver and front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passenger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seat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adjuster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2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way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 xml:space="preserve">Obsahuje: </w:t>
            </w:r>
            <w:proofErr w:type="gramStart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10ti</w:t>
            </w:r>
            <w:proofErr w:type="gramEnd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 xml:space="preserve"> stupňové ovladače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EF344B">
            <w:pPr>
              <w:jc w:val="center"/>
            </w:pP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power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lumbar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control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, 2-position</w:t>
            </w:r>
            <w:proofErr w:type="gram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driver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memory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adjustable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head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restraints</w:t>
            </w:r>
            <w:proofErr w:type="spellEnd"/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2 bederní operky,</w:t>
            </w:r>
          </w:p>
          <w:p w:rsidR="00815D99" w:rsidRPr="00E35DE4" w:rsidRDefault="00815D9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2 pozice paměti pozice sedadla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EF344B">
            <w:pPr>
              <w:jc w:val="center"/>
            </w:pPr>
          </w:p>
        </w:tc>
      </w:tr>
      <w:tr w:rsidR="00815D9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CC3611" w:rsidRDefault="00815D9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15D99" w:rsidRPr="002212F5" w:rsidRDefault="00815D9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storage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pockets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5D99" w:rsidRPr="00E35DE4" w:rsidRDefault="00815D9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Úložné kapsy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15D99" w:rsidRDefault="00815D9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NHT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Max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Trailering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Package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(GU6) 3.42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Axle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Ratio w/6.2L EcoTec3 V8, (JL1)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Integrated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Trailer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3,42 převodový poměr zadní nápravy s 6,2L V8 motorem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Brake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Controller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Enhanced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Cooling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Radiator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Heavier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Duty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Springs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,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Integrovaný systém brzd,</w:t>
            </w:r>
          </w:p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Zesílená chladící jednotka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Increased</w:t>
            </w:r>
            <w:proofErr w:type="spellEnd"/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 xml:space="preserve"> RGAWR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sz w:val="12"/>
                <w:szCs w:val="18"/>
                <w:lang w:eastAsia="cs-CZ"/>
              </w:rPr>
              <w:t>Terénní zadní pružiny,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9.76"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axle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revised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shock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tuning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for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increased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control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GU6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3.42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Rear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Axle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Ratio w/6.2L EcoTec3 V8</w:t>
            </w:r>
          </w:p>
        </w:tc>
        <w:tc>
          <w:tcPr>
            <w:tcW w:w="327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3,42 převod zadní nápravy s 6,2L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JL1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Integrated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Trailer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Brake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Controller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C6G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GVWR: 3,447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kgs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(7,600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lbs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Maximálně přípustné zatížení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DQS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Chrome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Power-Adjustable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Heated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Outside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Mirrors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Chromové elektricky-vyhřívané zrcátka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CC3611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CC3611" w:rsidRPr="00F54735" w:rsidRDefault="00CC3611" w:rsidP="00CC3611">
            <w:pPr>
              <w:rPr>
                <w:rFonts w:ascii="Arial" w:hAnsi="Arial" w:cs="Arial"/>
              </w:rPr>
            </w:pPr>
            <w:r w:rsidRPr="00F54735"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CC3611" w:rsidRPr="000F2A54" w:rsidRDefault="00CC3611" w:rsidP="00D879A7">
            <w:r w:rsidRPr="000F2A54">
              <w:t>UQA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CC3611" w:rsidRDefault="00CC3611" w:rsidP="00D879A7">
            <w:r w:rsidRPr="000F2A54">
              <w:t xml:space="preserve">Bose </w:t>
            </w:r>
            <w:proofErr w:type="spellStart"/>
            <w:r w:rsidRPr="000F2A54">
              <w:t>Speaker</w:t>
            </w:r>
            <w:proofErr w:type="spellEnd"/>
            <w:r w:rsidRPr="000F2A54">
              <w:t xml:space="preserve"> </w:t>
            </w:r>
            <w:r>
              <w:t>Systém</w:t>
            </w:r>
          </w:p>
          <w:p w:rsidR="00CC3611" w:rsidRPr="000F2A54" w:rsidRDefault="00CC3611" w:rsidP="00D879A7"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7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speakers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subwoofer.</w:t>
            </w:r>
          </w:p>
        </w:tc>
        <w:tc>
          <w:tcPr>
            <w:tcW w:w="3273" w:type="dxa"/>
            <w:shd w:val="clear" w:color="auto" w:fill="FABF8F" w:themeFill="accent6" w:themeFillTint="99"/>
            <w:vAlign w:val="center"/>
          </w:tcPr>
          <w:p w:rsidR="00CC3611" w:rsidRPr="00E35DE4" w:rsidRDefault="00CC3611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BOSE reproduktory</w:t>
            </w:r>
          </w:p>
          <w:p w:rsidR="00CC3611" w:rsidRPr="00E35DE4" w:rsidRDefault="00CC3611" w:rsidP="00E35DE4">
            <w:pPr>
              <w:jc w:val="center"/>
              <w:rPr>
                <w:sz w:val="12"/>
              </w:rPr>
            </w:pPr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7 reproduktoru (i se subwooferem)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CC3611" w:rsidRPr="000F2A54" w:rsidRDefault="00CC3611" w:rsidP="00CC3611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2691"/>
        </w:trPr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A87639" w:rsidP="00CC3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Vertical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trailering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memory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equipped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upper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glass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power-folding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manual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extending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integrated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turn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signal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indicators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consisting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of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51 square</w:t>
            </w:r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flat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mirror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surface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positioned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over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 24.5 square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convex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mirror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surface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with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common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head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lower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convex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spotter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glass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convex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glass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not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heated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and not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power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adjustable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addition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of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auxiliary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cargo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lamp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for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backing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up (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helps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see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trailer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when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backing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up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with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a trailer) and amber</w:t>
            </w:r>
          </w:p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auxiliary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clearance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lamp.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  <w:proofErr w:type="spellStart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>Pamět</w:t>
            </w:r>
            <w:proofErr w:type="spellEnd"/>
            <w:r w:rsidRPr="00E35DE4">
              <w:rPr>
                <w:rFonts w:ascii="Arial" w:hAnsi="Arial" w:cs="Arial"/>
                <w:iCs/>
                <w:sz w:val="12"/>
                <w:szCs w:val="18"/>
                <w:lang w:eastAsia="cs-CZ"/>
              </w:rPr>
              <w:t xml:space="preserve"> pozice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51" w:type="dxa"/>
            <w:gridSpan w:val="2"/>
            <w:vMerge w:val="restart"/>
            <w:shd w:val="clear" w:color="auto" w:fill="8DB3E2" w:themeFill="text2" w:themeFillTint="66"/>
          </w:tcPr>
          <w:p w:rsidR="00A87639" w:rsidRPr="00CC3611" w:rsidRDefault="00D35890" w:rsidP="00CC3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12</w:t>
            </w:r>
            <w:r w:rsidR="00CC36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vMerge w:val="restart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KQV</w:t>
            </w:r>
          </w:p>
        </w:tc>
        <w:tc>
          <w:tcPr>
            <w:tcW w:w="4717" w:type="dxa"/>
            <w:vMerge w:val="restart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Heated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&amp;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Vented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Front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Seating</w:t>
            </w:r>
            <w:proofErr w:type="spellEnd"/>
          </w:p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Includes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Perforated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Leather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Appointed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 xml:space="preserve"> Seat </w:t>
            </w:r>
            <w:proofErr w:type="spellStart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Trim</w:t>
            </w:r>
            <w:proofErr w:type="spellEnd"/>
            <w:r w:rsidRPr="002212F5">
              <w:rPr>
                <w:rFonts w:ascii="Arial" w:hAnsi="Arial" w:cs="Arial"/>
                <w:iCs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27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Vyhřívané a Odvzdušněné přední sedadla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7A010B">
            <w:pPr>
              <w:jc w:val="center"/>
            </w:pPr>
            <w:r w:rsidRPr="00B72B26">
              <w:t>●</w:t>
            </w:r>
          </w:p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51" w:type="dxa"/>
            <w:gridSpan w:val="2"/>
            <w:vMerge/>
            <w:shd w:val="clear" w:color="auto" w:fill="8DB3E2" w:themeFill="text2" w:themeFillTint="66"/>
          </w:tcPr>
          <w:p w:rsidR="00A87639" w:rsidRPr="00CC3611" w:rsidRDefault="00A87639" w:rsidP="005B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vMerge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17" w:type="dxa"/>
            <w:vMerge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27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iCs/>
                <w:sz w:val="12"/>
                <w:szCs w:val="18"/>
                <w:lang w:eastAsia="cs-CZ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CC3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12</w:t>
            </w:r>
            <w:r w:rsidR="00CC36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S0P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Console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Insert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Organizer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Tray</w:t>
            </w:r>
            <w:proofErr w:type="spellEnd"/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Organizér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  <w:tr w:rsidR="00A87639" w:rsidRPr="00ED04C8" w:rsidTr="00BC3F59">
        <w:tblPrEx>
          <w:tblLook w:val="04A0" w:firstRow="1" w:lastRow="0" w:firstColumn="1" w:lastColumn="0" w:noHBand="0" w:noVBand="1"/>
        </w:tblPrEx>
        <w:tc>
          <w:tcPr>
            <w:tcW w:w="551" w:type="dxa"/>
            <w:gridSpan w:val="2"/>
            <w:shd w:val="clear" w:color="auto" w:fill="8DB3E2" w:themeFill="text2" w:themeFillTint="66"/>
          </w:tcPr>
          <w:p w:rsidR="00A87639" w:rsidRPr="00CC3611" w:rsidRDefault="00D35890" w:rsidP="00CC3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611">
              <w:rPr>
                <w:rFonts w:ascii="Arial" w:hAnsi="Arial" w:cs="Arial"/>
                <w:sz w:val="18"/>
                <w:szCs w:val="18"/>
              </w:rPr>
              <w:t>12</w:t>
            </w:r>
            <w:r w:rsidR="00CC36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212F5">
              <w:rPr>
                <w:rFonts w:ascii="Arial" w:hAnsi="Arial" w:cs="Arial"/>
                <w:sz w:val="18"/>
                <w:szCs w:val="18"/>
                <w:lang w:eastAsia="cs-CZ"/>
              </w:rPr>
              <w:t>E5D</w:t>
            </w:r>
          </w:p>
        </w:tc>
        <w:tc>
          <w:tcPr>
            <w:tcW w:w="4717" w:type="dxa"/>
            <w:shd w:val="clear" w:color="auto" w:fill="8DB3E2" w:themeFill="text2" w:themeFillTint="66"/>
          </w:tcPr>
          <w:p w:rsidR="00A87639" w:rsidRPr="002212F5" w:rsidRDefault="00A87639" w:rsidP="00C06863">
            <w:pPr>
              <w:rPr>
                <w:rFonts w:ascii="Arial" w:hAnsi="Arial" w:cs="Arial"/>
                <w:bCs/>
                <w:sz w:val="18"/>
                <w:szCs w:val="18"/>
                <w:lang w:eastAsia="cs-CZ"/>
              </w:rPr>
            </w:pP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Interior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Driver </w:t>
            </w:r>
            <w:proofErr w:type="spellStart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Assist</w:t>
            </w:r>
            <w:proofErr w:type="spellEnd"/>
            <w:r w:rsidRPr="002212F5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 xml:space="preserve"> Handle</w:t>
            </w:r>
          </w:p>
        </w:tc>
        <w:tc>
          <w:tcPr>
            <w:tcW w:w="3273" w:type="dxa"/>
            <w:shd w:val="clear" w:color="auto" w:fill="FABF8F" w:themeFill="accent6" w:themeFillTint="99"/>
          </w:tcPr>
          <w:p w:rsidR="00A87639" w:rsidRPr="00E35DE4" w:rsidRDefault="00A87639" w:rsidP="00E35DE4">
            <w:pPr>
              <w:jc w:val="center"/>
              <w:rPr>
                <w:rFonts w:ascii="Arial" w:hAnsi="Arial" w:cs="Arial"/>
                <w:bCs/>
                <w:sz w:val="12"/>
                <w:szCs w:val="18"/>
                <w:lang w:eastAsia="cs-CZ"/>
              </w:rPr>
            </w:pPr>
            <w:r w:rsidRPr="00E35DE4">
              <w:rPr>
                <w:rFonts w:ascii="Arial" w:hAnsi="Arial" w:cs="Arial"/>
                <w:bCs/>
                <w:sz w:val="12"/>
                <w:szCs w:val="18"/>
                <w:lang w:eastAsia="cs-CZ"/>
              </w:rPr>
              <w:t>Vnitřní rukojeť u řidiče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A87639" w:rsidRDefault="00A87639" w:rsidP="00EF344B">
            <w:pPr>
              <w:jc w:val="center"/>
            </w:pPr>
            <w:r w:rsidRPr="00B72B26">
              <w:t>●</w:t>
            </w:r>
          </w:p>
        </w:tc>
      </w:tr>
    </w:tbl>
    <w:p w:rsidR="00C33D24" w:rsidRDefault="00C33D24"/>
    <w:p w:rsidR="002C0F1E" w:rsidRDefault="002C0F1E"/>
    <w:tbl>
      <w:tblPr>
        <w:tblStyle w:val="Mkatabulky"/>
        <w:tblW w:w="10348" w:type="dxa"/>
        <w:tblInd w:w="250" w:type="dxa"/>
        <w:tblLook w:val="04A0" w:firstRow="1" w:lastRow="0" w:firstColumn="1" w:lastColumn="0" w:noHBand="0" w:noVBand="1"/>
      </w:tblPr>
      <w:tblGrid>
        <w:gridCol w:w="460"/>
        <w:gridCol w:w="5210"/>
        <w:gridCol w:w="2860"/>
        <w:gridCol w:w="1818"/>
      </w:tblGrid>
      <w:tr w:rsidR="00AF7A01" w:rsidRPr="00B06C23" w:rsidTr="00BC3F59">
        <w:tc>
          <w:tcPr>
            <w:tcW w:w="460" w:type="dxa"/>
            <w:shd w:val="clear" w:color="auto" w:fill="000000" w:themeFill="text1"/>
          </w:tcPr>
          <w:p w:rsidR="00AF7A01" w:rsidRPr="00896568" w:rsidRDefault="00AF7A01" w:rsidP="00896568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AF7A01" w:rsidRPr="00896568" w:rsidRDefault="00AF7A01" w:rsidP="00A8763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proofErr w:type="spellStart"/>
            <w:r w:rsidRPr="0089656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Power</w:t>
            </w:r>
            <w:proofErr w:type="spellEnd"/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AF7A01" w:rsidRPr="00E35DE4" w:rsidRDefault="00AF7A01" w:rsidP="00E35DE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Výkon</w:t>
            </w:r>
          </w:p>
        </w:tc>
        <w:tc>
          <w:tcPr>
            <w:tcW w:w="1818" w:type="dxa"/>
            <w:shd w:val="clear" w:color="auto" w:fill="000000" w:themeFill="text1"/>
            <w:vAlign w:val="bottom"/>
          </w:tcPr>
          <w:p w:rsidR="00AF7A01" w:rsidRPr="00896568" w:rsidRDefault="00AF7A01" w:rsidP="00896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Output</w:t>
            </w:r>
            <w:r w:rsidR="00F547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(420 – 600 – 650 – 700 – 800 – 1000</w:t>
            </w:r>
            <w:r w:rsidR="005A18F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- 1200</w:t>
            </w:r>
            <w:r w:rsidR="00F547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F547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Hp</w:t>
            </w:r>
            <w:proofErr w:type="spellEnd"/>
            <w:r w:rsidR="00F5473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Výstup/produkce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7A01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420hp@5600ot/min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Točivý moment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7A010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620Nm@4100ot/min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1st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1.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4,56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2nd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2.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2,97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3rd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3.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2,08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4th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  <w:bookmarkStart w:id="0" w:name="_GoBack"/>
            <w:bookmarkEnd w:id="0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4.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1,69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5th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5.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1,27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6th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6.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7th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7.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0,85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8th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8.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0,65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Reverse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ratio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Zpětný převodový poměr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3,82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City/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hwy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Spotřeba Město/dálnice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16,0 l/100/11,7 l/100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Cab to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axle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Kabina na nápravu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054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000000" w:themeFill="text1"/>
          </w:tcPr>
          <w:p w:rsidR="00AF7A01" w:rsidRPr="007A010B" w:rsidRDefault="00AF7A01" w:rsidP="007A010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AF7A01" w:rsidRPr="007A010B" w:rsidRDefault="00AF7A01" w:rsidP="00A87639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  <w:proofErr w:type="spellStart"/>
            <w:r w:rsidRPr="007A01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Weights</w:t>
            </w:r>
            <w:proofErr w:type="spellEnd"/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AF7A01" w:rsidRPr="00E35DE4" w:rsidRDefault="00AF7A01" w:rsidP="00E35DE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Váha</w:t>
            </w:r>
          </w:p>
        </w:tc>
        <w:tc>
          <w:tcPr>
            <w:tcW w:w="1818" w:type="dxa"/>
            <w:shd w:val="clear" w:color="auto" w:fill="000000" w:themeFill="text1"/>
          </w:tcPr>
          <w:p w:rsidR="00AF7A01" w:rsidRPr="007A010B" w:rsidRDefault="00AF7A01" w:rsidP="007A010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eastAsia="cs-CZ"/>
              </w:rPr>
            </w:pP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Curb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Pohotovostní hmotnost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0E28FD" w:rsidP="000E28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2760 kg</w:t>
            </w:r>
            <w:r w:rsidR="00AF7A01"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GVWR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Celková hmotnost vozidla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0E28FD" w:rsidP="00821C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3495 kg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Front GAWR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Celková váha přední nápravy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0E28FD" w:rsidP="000E28F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1572 kg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5B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GAWR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Celková váha zadní nápravy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0E28FD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961/961 kg  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70CAE">
              <w:rPr>
                <w:sz w:val="16"/>
                <w:szCs w:val="16"/>
              </w:rPr>
              <w:t>7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axle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capacity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Kapacita přední nápravy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0E28FD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E70CA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572 kg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70CAE">
              <w:rPr>
                <w:sz w:val="16"/>
                <w:szCs w:val="16"/>
              </w:rPr>
              <w:t>8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axle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capacity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Kapacita zadní nápravy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E70CAE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961/961 kg 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0CAE">
              <w:rPr>
                <w:sz w:val="16"/>
                <w:szCs w:val="16"/>
              </w:rPr>
              <w:t>19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spring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rating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Zatížení předních pružin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E70CAE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1572 kg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70CAE">
              <w:rPr>
                <w:sz w:val="16"/>
                <w:szCs w:val="16"/>
              </w:rPr>
              <w:t>0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spring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rating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Zatížení zadních pružin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E70CAE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1922 kg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70CAE">
              <w:rPr>
                <w:sz w:val="16"/>
                <w:szCs w:val="16"/>
              </w:rPr>
              <w:t>1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Towing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capacity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Tažná kapacita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896568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3 500 kg</w:t>
            </w:r>
          </w:p>
        </w:tc>
      </w:tr>
      <w:tr w:rsidR="00F634AE" w:rsidRPr="00B06C23" w:rsidTr="00BC3F59">
        <w:tc>
          <w:tcPr>
            <w:tcW w:w="460" w:type="dxa"/>
            <w:shd w:val="clear" w:color="auto" w:fill="000000" w:themeFill="text1"/>
          </w:tcPr>
          <w:p w:rsidR="00F634AE" w:rsidRPr="007A010B" w:rsidRDefault="00F634AE" w:rsidP="007A010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F634AE" w:rsidRPr="007A010B" w:rsidRDefault="00F634AE" w:rsidP="00F634A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Tank /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cargo</w:t>
            </w:r>
            <w:proofErr w:type="spellEnd"/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Nádrž / korba</w:t>
            </w:r>
          </w:p>
        </w:tc>
        <w:tc>
          <w:tcPr>
            <w:tcW w:w="1818" w:type="dxa"/>
            <w:shd w:val="clear" w:color="auto" w:fill="000000" w:themeFill="text1"/>
          </w:tcPr>
          <w:p w:rsidR="00F634AE" w:rsidRPr="007A010B" w:rsidRDefault="00F634AE" w:rsidP="007A010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</w:p>
        </w:tc>
      </w:tr>
      <w:tr w:rsidR="00F634AE" w:rsidRPr="00B06C23" w:rsidTr="00BC3F59">
        <w:tc>
          <w:tcPr>
            <w:tcW w:w="460" w:type="dxa"/>
            <w:shd w:val="clear" w:color="auto" w:fill="8DB3E2" w:themeFill="text2" w:themeFillTint="66"/>
          </w:tcPr>
          <w:p w:rsidR="00F634AE" w:rsidRPr="002C0F1E" w:rsidRDefault="002C0F1E" w:rsidP="00E70CAE">
            <w:pPr>
              <w:rPr>
                <w:rFonts w:cstheme="minorHAnsi"/>
                <w:sz w:val="16"/>
              </w:rPr>
            </w:pPr>
            <w:r w:rsidRPr="002C0F1E">
              <w:rPr>
                <w:rFonts w:cstheme="minorHAnsi"/>
                <w:sz w:val="16"/>
              </w:rPr>
              <w:t>22</w:t>
            </w:r>
            <w:r w:rsidR="00E70CAE">
              <w:rPr>
                <w:rFonts w:cstheme="minorHAnsi"/>
                <w:sz w:val="16"/>
              </w:rPr>
              <w:t>2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:rsidR="00F634AE" w:rsidRPr="00F634AE" w:rsidRDefault="00F634AE" w:rsidP="005B5FBE">
            <w:pPr>
              <w:rPr>
                <w:rFonts w:ascii="Arial" w:hAnsi="Arial" w:cs="Arial"/>
                <w:sz w:val="16"/>
              </w:rPr>
            </w:pPr>
            <w:proofErr w:type="spellStart"/>
            <w:r w:rsidRPr="00F634AE">
              <w:rPr>
                <w:rFonts w:ascii="Arial" w:hAnsi="Arial" w:cs="Arial"/>
                <w:sz w:val="16"/>
              </w:rPr>
              <w:t>Fuel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tank</w:t>
            </w:r>
          </w:p>
        </w:tc>
        <w:tc>
          <w:tcPr>
            <w:tcW w:w="2860" w:type="dxa"/>
            <w:shd w:val="clear" w:color="auto" w:fill="FABF8F" w:themeFill="accent6" w:themeFillTint="99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E35DE4">
              <w:rPr>
                <w:rFonts w:ascii="Arial" w:hAnsi="Arial" w:cs="Arial"/>
                <w:sz w:val="12"/>
              </w:rPr>
              <w:t>Obsah nádrže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F634AE" w:rsidRPr="00F634AE" w:rsidRDefault="00F54735" w:rsidP="00F5473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98,4 L</w:t>
            </w:r>
          </w:p>
        </w:tc>
      </w:tr>
      <w:tr w:rsidR="00F634AE" w:rsidRPr="00B06C23" w:rsidTr="00BC3F59">
        <w:tc>
          <w:tcPr>
            <w:tcW w:w="460" w:type="dxa"/>
            <w:shd w:val="clear" w:color="auto" w:fill="8DB3E2" w:themeFill="text2" w:themeFillTint="66"/>
          </w:tcPr>
          <w:p w:rsidR="00F634AE" w:rsidRPr="002C0F1E" w:rsidRDefault="002C0F1E" w:rsidP="00E70CAE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  <w:r w:rsidR="00E70CAE">
              <w:rPr>
                <w:rFonts w:cstheme="minorHAnsi"/>
                <w:sz w:val="16"/>
              </w:rPr>
              <w:t>3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:rsidR="00F634AE" w:rsidRPr="00F634AE" w:rsidRDefault="00F634AE" w:rsidP="005B5FBE">
            <w:pPr>
              <w:rPr>
                <w:rFonts w:ascii="Arial" w:hAnsi="Arial" w:cs="Arial"/>
                <w:sz w:val="16"/>
              </w:rPr>
            </w:pPr>
            <w:proofErr w:type="spellStart"/>
            <w:r w:rsidRPr="00F634AE">
              <w:rPr>
                <w:rFonts w:ascii="Arial" w:hAnsi="Arial" w:cs="Arial"/>
                <w:sz w:val="16"/>
              </w:rPr>
              <w:t>Exterior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cargo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length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E35DE4">
              <w:rPr>
                <w:rFonts w:ascii="Arial" w:hAnsi="Arial" w:cs="Arial"/>
                <w:sz w:val="12"/>
              </w:rPr>
              <w:t>Délka korby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F634AE" w:rsidRPr="00F634AE" w:rsidRDefault="00F634AE" w:rsidP="00F634AE">
            <w:pPr>
              <w:jc w:val="right"/>
              <w:rPr>
                <w:rFonts w:ascii="Arial" w:hAnsi="Arial" w:cs="Arial"/>
                <w:sz w:val="16"/>
              </w:rPr>
            </w:pPr>
            <w:r w:rsidRPr="00F634AE">
              <w:rPr>
                <w:rFonts w:ascii="Arial" w:hAnsi="Arial" w:cs="Arial"/>
                <w:sz w:val="16"/>
              </w:rPr>
              <w:t>2000 mm</w:t>
            </w:r>
          </w:p>
        </w:tc>
      </w:tr>
      <w:tr w:rsidR="00F634AE" w:rsidRPr="00B06C23" w:rsidTr="00BC3F59">
        <w:tc>
          <w:tcPr>
            <w:tcW w:w="460" w:type="dxa"/>
            <w:shd w:val="clear" w:color="auto" w:fill="8DB3E2" w:themeFill="text2" w:themeFillTint="66"/>
          </w:tcPr>
          <w:p w:rsidR="00F634AE" w:rsidRPr="002C0F1E" w:rsidRDefault="002C0F1E" w:rsidP="00E70CAE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  <w:r w:rsidR="00E70CAE">
              <w:rPr>
                <w:rFonts w:cstheme="minorHAnsi"/>
                <w:sz w:val="16"/>
              </w:rPr>
              <w:t>4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:rsidR="00F634AE" w:rsidRPr="00F634AE" w:rsidRDefault="00F634AE" w:rsidP="005B5FBE">
            <w:pPr>
              <w:rPr>
                <w:rFonts w:ascii="Arial" w:hAnsi="Arial" w:cs="Arial"/>
                <w:sz w:val="16"/>
              </w:rPr>
            </w:pPr>
            <w:proofErr w:type="spellStart"/>
            <w:r w:rsidRPr="00F634AE">
              <w:rPr>
                <w:rFonts w:ascii="Arial" w:hAnsi="Arial" w:cs="Arial"/>
                <w:sz w:val="16"/>
              </w:rPr>
              <w:t>Exterior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cargo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minimum / max.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width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E35DE4">
              <w:rPr>
                <w:rFonts w:ascii="Arial" w:hAnsi="Arial" w:cs="Arial"/>
                <w:sz w:val="12"/>
              </w:rPr>
              <w:t>Minimální / maximální šířka korby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F634AE" w:rsidRPr="00F634AE" w:rsidRDefault="00F634AE" w:rsidP="00F634AE">
            <w:pPr>
              <w:jc w:val="right"/>
              <w:rPr>
                <w:rFonts w:ascii="Arial" w:hAnsi="Arial" w:cs="Arial"/>
                <w:sz w:val="16"/>
              </w:rPr>
            </w:pPr>
            <w:r w:rsidRPr="00F634AE">
              <w:rPr>
                <w:rFonts w:ascii="Arial" w:hAnsi="Arial" w:cs="Arial"/>
                <w:sz w:val="16"/>
              </w:rPr>
              <w:t>1230 / 1580mm</w:t>
            </w:r>
          </w:p>
        </w:tc>
      </w:tr>
      <w:tr w:rsidR="00F634AE" w:rsidRPr="00B06C23" w:rsidTr="00BC3F59">
        <w:tc>
          <w:tcPr>
            <w:tcW w:w="460" w:type="dxa"/>
            <w:shd w:val="clear" w:color="auto" w:fill="8DB3E2" w:themeFill="text2" w:themeFillTint="66"/>
          </w:tcPr>
          <w:p w:rsidR="00F634AE" w:rsidRPr="002C0F1E" w:rsidRDefault="002C0F1E" w:rsidP="00E70CAE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  <w:r w:rsidR="00E70CAE">
              <w:rPr>
                <w:rFonts w:cstheme="minorHAnsi"/>
                <w:sz w:val="16"/>
              </w:rPr>
              <w:t>5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:rsidR="00F634AE" w:rsidRPr="00F634AE" w:rsidRDefault="00F634AE" w:rsidP="005B5FBE">
            <w:pPr>
              <w:rPr>
                <w:rFonts w:ascii="Arial" w:hAnsi="Arial" w:cs="Arial"/>
                <w:sz w:val="16"/>
              </w:rPr>
            </w:pPr>
            <w:proofErr w:type="spellStart"/>
            <w:r w:rsidRPr="00F634AE">
              <w:rPr>
                <w:rFonts w:ascii="Arial" w:hAnsi="Arial" w:cs="Arial"/>
                <w:sz w:val="16"/>
              </w:rPr>
              <w:t>Exterior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cargo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volume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E35DE4">
              <w:rPr>
                <w:rFonts w:ascii="Arial" w:hAnsi="Arial" w:cs="Arial"/>
                <w:sz w:val="12"/>
              </w:rPr>
              <w:t>Obsah korby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F634AE" w:rsidRPr="00F634AE" w:rsidRDefault="00F634AE" w:rsidP="00F634AE">
            <w:pPr>
              <w:jc w:val="right"/>
              <w:rPr>
                <w:rFonts w:ascii="Arial" w:hAnsi="Arial" w:cs="Arial"/>
                <w:sz w:val="16"/>
              </w:rPr>
            </w:pPr>
            <w:r w:rsidRPr="00F634AE">
              <w:rPr>
                <w:rFonts w:ascii="Arial" w:hAnsi="Arial" w:cs="Arial"/>
                <w:sz w:val="16"/>
              </w:rPr>
              <w:t>1,3 m3</w:t>
            </w:r>
          </w:p>
        </w:tc>
      </w:tr>
      <w:tr w:rsidR="00F634AE" w:rsidRPr="00B06C23" w:rsidTr="00BC3F59">
        <w:tc>
          <w:tcPr>
            <w:tcW w:w="460" w:type="dxa"/>
            <w:shd w:val="clear" w:color="auto" w:fill="8DB3E2" w:themeFill="text2" w:themeFillTint="66"/>
          </w:tcPr>
          <w:p w:rsidR="00F634AE" w:rsidRPr="002C0F1E" w:rsidRDefault="002C0F1E" w:rsidP="00E70CAE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22</w:t>
            </w:r>
            <w:r w:rsidR="00E70CAE">
              <w:rPr>
                <w:rFonts w:cstheme="minorHAnsi"/>
                <w:sz w:val="16"/>
              </w:rPr>
              <w:t>6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:rsidR="00F634AE" w:rsidRPr="00F634AE" w:rsidRDefault="00F634AE" w:rsidP="005B5FBE">
            <w:pPr>
              <w:rPr>
                <w:rFonts w:ascii="Arial" w:hAnsi="Arial" w:cs="Arial"/>
                <w:sz w:val="16"/>
              </w:rPr>
            </w:pPr>
            <w:proofErr w:type="spellStart"/>
            <w:r w:rsidRPr="00F634AE">
              <w:rPr>
                <w:rFonts w:ascii="Arial" w:hAnsi="Arial" w:cs="Arial"/>
                <w:sz w:val="16"/>
              </w:rPr>
              <w:t>Exterior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cargo</w:t>
            </w:r>
            <w:proofErr w:type="spellEnd"/>
            <w:r w:rsidRPr="00F634AE">
              <w:rPr>
                <w:rFonts w:ascii="Arial" w:hAnsi="Arial" w:cs="Arial"/>
                <w:sz w:val="16"/>
              </w:rPr>
              <w:t xml:space="preserve"> pickup box </w:t>
            </w:r>
            <w:proofErr w:type="spellStart"/>
            <w:r w:rsidRPr="00F634AE">
              <w:rPr>
                <w:rFonts w:ascii="Arial" w:hAnsi="Arial" w:cs="Arial"/>
                <w:sz w:val="16"/>
              </w:rPr>
              <w:t>depth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</w:tcPr>
          <w:p w:rsidR="00F634AE" w:rsidRPr="00E35DE4" w:rsidRDefault="00F634AE" w:rsidP="00E35DE4">
            <w:pPr>
              <w:jc w:val="center"/>
              <w:rPr>
                <w:rFonts w:ascii="Arial" w:hAnsi="Arial" w:cs="Arial"/>
                <w:sz w:val="12"/>
              </w:rPr>
            </w:pPr>
            <w:r w:rsidRPr="00E35DE4">
              <w:rPr>
                <w:rFonts w:ascii="Arial" w:hAnsi="Arial" w:cs="Arial"/>
                <w:sz w:val="12"/>
              </w:rPr>
              <w:t>Hloubka korby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F634AE" w:rsidRPr="00F634AE" w:rsidRDefault="00F634AE" w:rsidP="00F634AE">
            <w:pPr>
              <w:jc w:val="right"/>
              <w:rPr>
                <w:rFonts w:ascii="Arial" w:hAnsi="Arial" w:cs="Arial"/>
                <w:sz w:val="16"/>
              </w:rPr>
            </w:pPr>
            <w:r w:rsidRPr="00F634AE">
              <w:rPr>
                <w:rFonts w:ascii="Arial" w:hAnsi="Arial" w:cs="Arial"/>
                <w:sz w:val="16"/>
              </w:rPr>
              <w:t>510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000000" w:themeFill="text1"/>
          </w:tcPr>
          <w:p w:rsidR="00AF7A01" w:rsidRPr="002C0F1E" w:rsidRDefault="00AF7A01" w:rsidP="007A010B">
            <w:pPr>
              <w:jc w:val="center"/>
              <w:rPr>
                <w:rFonts w:cstheme="minorHAnsi"/>
                <w:color w:val="FFFFFF" w:themeColor="background1"/>
                <w:sz w:val="20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AF7A01" w:rsidRPr="00F634AE" w:rsidRDefault="00AF7A01" w:rsidP="00A87639">
            <w:pPr>
              <w:rPr>
                <w:rFonts w:ascii="Arial" w:hAnsi="Arial" w:cs="Arial"/>
                <w:color w:val="FFFFFF" w:themeColor="background1"/>
                <w:sz w:val="20"/>
                <w:szCs w:val="16"/>
                <w:lang w:eastAsia="cs-CZ"/>
              </w:rPr>
            </w:pPr>
            <w:proofErr w:type="spellStart"/>
            <w:r w:rsidRPr="00F634A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Interior</w:t>
            </w:r>
            <w:proofErr w:type="spellEnd"/>
            <w:r w:rsidR="007A010B" w:rsidRPr="00F634A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Double Cab</w:t>
            </w:r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Interiér</w:t>
            </w:r>
            <w:r w:rsidR="007A010B"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 Double Cab</w:t>
            </w:r>
          </w:p>
        </w:tc>
        <w:tc>
          <w:tcPr>
            <w:tcW w:w="1818" w:type="dxa"/>
            <w:shd w:val="clear" w:color="auto" w:fill="000000" w:themeFill="text1"/>
          </w:tcPr>
          <w:p w:rsidR="00AF7A01" w:rsidRPr="00F634AE" w:rsidRDefault="00AF7A01" w:rsidP="007A010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16"/>
                <w:lang w:eastAsia="cs-CZ"/>
              </w:rPr>
            </w:pP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70CAE">
              <w:rPr>
                <w:sz w:val="16"/>
                <w:szCs w:val="16"/>
              </w:rPr>
              <w:t>7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legroom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prostor pro nohy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150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70CAE">
              <w:rPr>
                <w:sz w:val="16"/>
                <w:szCs w:val="16"/>
              </w:rPr>
              <w:t>8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legroom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prostor pro nohy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879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0CAE">
              <w:rPr>
                <w:sz w:val="16"/>
                <w:szCs w:val="16"/>
              </w:rPr>
              <w:t>29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headroom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prostor pro hlavy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087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3</w:t>
            </w:r>
            <w:r w:rsidR="00E70CAE">
              <w:rPr>
                <w:sz w:val="16"/>
                <w:szCs w:val="16"/>
              </w:rPr>
              <w:t>0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headroom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prostor pro hlavu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983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3</w:t>
            </w:r>
            <w:r w:rsidR="00E70CAE">
              <w:rPr>
                <w:sz w:val="16"/>
                <w:szCs w:val="16"/>
              </w:rPr>
              <w:t>1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hiproom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místo pro "boky"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543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3</w:t>
            </w:r>
            <w:r w:rsidR="00E70CAE">
              <w:rPr>
                <w:sz w:val="16"/>
                <w:szCs w:val="16"/>
              </w:rPr>
              <w:t>2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hiproom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místo pro "boky"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530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3</w:t>
            </w:r>
            <w:r w:rsidR="00E70CAE">
              <w:rPr>
                <w:sz w:val="16"/>
                <w:szCs w:val="16"/>
              </w:rPr>
              <w:t>3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shoulder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místo pro ramena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675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3</w:t>
            </w:r>
            <w:r w:rsidR="00E70CAE">
              <w:rPr>
                <w:sz w:val="16"/>
                <w:szCs w:val="16"/>
              </w:rPr>
              <w:t>4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shoulder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místo pro ramena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Pr="00B06C23">
              <w:rPr>
                <w:rFonts w:ascii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671 mm</w:t>
            </w:r>
          </w:p>
        </w:tc>
      </w:tr>
      <w:tr w:rsidR="007A010B" w:rsidRPr="007A010B" w:rsidTr="00BC3F59">
        <w:tc>
          <w:tcPr>
            <w:tcW w:w="460" w:type="dxa"/>
            <w:shd w:val="clear" w:color="auto" w:fill="000000" w:themeFill="text1"/>
          </w:tcPr>
          <w:p w:rsidR="00AF7A01" w:rsidRPr="007A010B" w:rsidRDefault="00AF7A01" w:rsidP="007A010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AF7A01" w:rsidRPr="007A010B" w:rsidRDefault="00AF7A01" w:rsidP="00A87639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  <w:proofErr w:type="spellStart"/>
            <w:r w:rsidRPr="007A01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Exterior</w:t>
            </w:r>
            <w:proofErr w:type="spellEnd"/>
            <w:r w:rsidR="007A01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Double Cab</w:t>
            </w:r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Exteriér</w:t>
            </w:r>
            <w:r w:rsidR="007A010B"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 Double Cab</w:t>
            </w:r>
          </w:p>
        </w:tc>
        <w:tc>
          <w:tcPr>
            <w:tcW w:w="1818" w:type="dxa"/>
            <w:shd w:val="clear" w:color="auto" w:fill="000000" w:themeFill="text1"/>
          </w:tcPr>
          <w:p w:rsidR="00AF7A01" w:rsidRPr="007A010B" w:rsidRDefault="00AF7A01" w:rsidP="007A010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70CAE">
              <w:rPr>
                <w:sz w:val="16"/>
                <w:szCs w:val="16"/>
              </w:rPr>
              <w:t>5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Length</w:t>
            </w:r>
            <w:proofErr w:type="spellEnd"/>
            <w:r w:rsidR="007A010B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Double Cab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Délka vozu</w:t>
            </w:r>
            <w:r w:rsidR="007A010B"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 xml:space="preserve"> Double Cab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5830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70CAE">
              <w:rPr>
                <w:sz w:val="16"/>
                <w:szCs w:val="16"/>
              </w:rPr>
              <w:t>6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Body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width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Šířka vozu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5F47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2170 mm</w:t>
            </w:r>
          </w:p>
        </w:tc>
      </w:tr>
      <w:tr w:rsidR="00AF7A01" w:rsidRPr="00B06C23" w:rsidTr="00BC3F59">
        <w:tc>
          <w:tcPr>
            <w:tcW w:w="460" w:type="dxa"/>
            <w:shd w:val="clear" w:color="auto" w:fill="8DB3E2" w:themeFill="text2" w:themeFillTint="66"/>
          </w:tcPr>
          <w:p w:rsidR="00AF7A01" w:rsidRDefault="00D35890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70CAE">
              <w:rPr>
                <w:sz w:val="16"/>
                <w:szCs w:val="16"/>
              </w:rPr>
              <w:t>7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AF7A01" w:rsidRPr="00B06C23" w:rsidRDefault="00AF7A01" w:rsidP="00084FBF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Body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height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AF7A01" w:rsidRPr="00E35DE4" w:rsidRDefault="00AF7A01" w:rsidP="00E35DE4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Výška vozu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AF7A01" w:rsidRPr="00B06C23" w:rsidRDefault="00AF7A01" w:rsidP="00D139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</w:t>
            </w:r>
            <w:r w:rsidR="00D1393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 mm</w:t>
            </w:r>
          </w:p>
        </w:tc>
      </w:tr>
      <w:tr w:rsidR="00D879A7" w:rsidRPr="007A010B" w:rsidTr="00BC3F59">
        <w:tc>
          <w:tcPr>
            <w:tcW w:w="460" w:type="dxa"/>
            <w:shd w:val="clear" w:color="auto" w:fill="000000" w:themeFill="text1"/>
          </w:tcPr>
          <w:p w:rsidR="00D879A7" w:rsidRPr="007A010B" w:rsidRDefault="00D879A7" w:rsidP="00D879A7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D879A7" w:rsidRPr="007A010B" w:rsidRDefault="00D879A7" w:rsidP="00A8763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proofErr w:type="spellStart"/>
            <w:r w:rsidRPr="007A01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Interior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Crew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Cab</w:t>
            </w:r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Interiér </w:t>
            </w:r>
            <w:proofErr w:type="spellStart"/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Crew</w:t>
            </w:r>
            <w:proofErr w:type="spellEnd"/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 Cab</w:t>
            </w:r>
          </w:p>
        </w:tc>
        <w:tc>
          <w:tcPr>
            <w:tcW w:w="1818" w:type="dxa"/>
            <w:shd w:val="clear" w:color="auto" w:fill="000000" w:themeFill="text1"/>
          </w:tcPr>
          <w:p w:rsidR="00D879A7" w:rsidRPr="007A010B" w:rsidRDefault="00D879A7" w:rsidP="00D879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</w:p>
        </w:tc>
      </w:tr>
      <w:tr w:rsidR="00D879A7" w:rsidRPr="007A010B" w:rsidTr="00BC3F59">
        <w:tc>
          <w:tcPr>
            <w:tcW w:w="460" w:type="dxa"/>
            <w:shd w:val="clear" w:color="auto" w:fill="8DB3E2" w:themeFill="text2" w:themeFillTint="66"/>
          </w:tcPr>
          <w:p w:rsidR="00D879A7" w:rsidRPr="007A010B" w:rsidRDefault="00D879A7" w:rsidP="00E70C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70CAE">
              <w:rPr>
                <w:sz w:val="16"/>
                <w:szCs w:val="16"/>
              </w:rPr>
              <w:t>8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7A010B" w:rsidRDefault="00D879A7" w:rsidP="00A87639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legroom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prostor pro nohy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F634AE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150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0CAE">
              <w:rPr>
                <w:sz w:val="16"/>
                <w:szCs w:val="16"/>
              </w:rPr>
              <w:t>39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legroom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prostor pro nohy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5B5FBE" w:rsidP="00D879A7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1 040</w:t>
            </w:r>
            <w:r w:rsidR="00D879A7" w:rsidRPr="005B5FB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4</w:t>
            </w:r>
            <w:r w:rsidR="00E70CAE">
              <w:rPr>
                <w:sz w:val="16"/>
                <w:szCs w:val="16"/>
              </w:rPr>
              <w:t>0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headroom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Times New Roman" w:hAnsi="Times New Roman" w:cs="Times New Roman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prostor pro hlavy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D879A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087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4</w:t>
            </w:r>
            <w:r w:rsidR="00E70CAE">
              <w:rPr>
                <w:sz w:val="16"/>
                <w:szCs w:val="16"/>
              </w:rPr>
              <w:t>1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headroom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prostor pro hlavu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5B5FBE" w:rsidP="00D879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1 029</w:t>
            </w:r>
            <w:r w:rsidR="00D879A7" w:rsidRPr="005B5FB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4</w:t>
            </w:r>
            <w:r w:rsidR="00E70CAE">
              <w:rPr>
                <w:sz w:val="16"/>
                <w:szCs w:val="16"/>
              </w:rPr>
              <w:t>2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hiproom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místo pro "boky"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D879A7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543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0F1E">
              <w:rPr>
                <w:sz w:val="16"/>
                <w:szCs w:val="16"/>
              </w:rPr>
              <w:t>4</w:t>
            </w:r>
            <w:r w:rsidR="00E70CAE">
              <w:rPr>
                <w:sz w:val="16"/>
                <w:szCs w:val="16"/>
              </w:rPr>
              <w:t>3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hiproom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místo pro "boky"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5B5FBE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53</w:t>
            </w:r>
            <w:r w:rsidR="005B5FBE"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70CAE">
              <w:rPr>
                <w:sz w:val="16"/>
                <w:szCs w:val="16"/>
              </w:rPr>
              <w:t>4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Front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shoulder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Přední místo pro ramena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D879A7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675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70CAE">
              <w:rPr>
                <w:sz w:val="16"/>
                <w:szCs w:val="16"/>
              </w:rPr>
              <w:t>5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Rear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shoulder</w:t>
            </w:r>
            <w:proofErr w:type="spellEnd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room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Zadní místo pro ramena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5B5FBE" w:rsidRDefault="00D879A7" w:rsidP="005B5FBE">
            <w:pPr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5B5FBE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 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>67</w:t>
            </w:r>
            <w:r w:rsidR="005B5FBE" w:rsidRPr="005B5FBE">
              <w:rPr>
                <w:rFonts w:ascii="Arial" w:hAnsi="Arial" w:cs="Arial"/>
                <w:sz w:val="16"/>
                <w:szCs w:val="16"/>
                <w:lang w:eastAsia="cs-CZ"/>
              </w:rPr>
              <w:t>0</w:t>
            </w:r>
            <w:r w:rsidRPr="005B5FBE">
              <w:rPr>
                <w:rFonts w:ascii="Arial" w:hAnsi="Arial" w:cs="Arial"/>
                <w:sz w:val="16"/>
                <w:szCs w:val="16"/>
                <w:lang w:eastAsia="cs-CZ"/>
              </w:rPr>
              <w:t xml:space="preserve">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000000" w:themeFill="text1"/>
          </w:tcPr>
          <w:p w:rsidR="00D879A7" w:rsidRDefault="00D879A7" w:rsidP="00D87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000000" w:themeFill="text1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A01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Exterior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Crew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 xml:space="preserve"> Cab</w:t>
            </w:r>
          </w:p>
        </w:tc>
        <w:tc>
          <w:tcPr>
            <w:tcW w:w="2860" w:type="dxa"/>
            <w:shd w:val="clear" w:color="auto" w:fill="000000" w:themeFill="text1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Exteriér </w:t>
            </w:r>
            <w:proofErr w:type="spellStart"/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>Crew</w:t>
            </w:r>
            <w:proofErr w:type="spellEnd"/>
            <w:r w:rsidRPr="00E35DE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  <w:lang w:eastAsia="cs-CZ"/>
              </w:rPr>
              <w:t xml:space="preserve"> Cab</w:t>
            </w:r>
          </w:p>
        </w:tc>
        <w:tc>
          <w:tcPr>
            <w:tcW w:w="1818" w:type="dxa"/>
            <w:shd w:val="clear" w:color="auto" w:fill="000000" w:themeFill="text1"/>
          </w:tcPr>
          <w:p w:rsidR="00D879A7" w:rsidRPr="00A87639" w:rsidRDefault="00D879A7" w:rsidP="00D879A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D879A7" w:rsidRPr="007A010B" w:rsidTr="00BC3F59">
        <w:tc>
          <w:tcPr>
            <w:tcW w:w="460" w:type="dxa"/>
            <w:shd w:val="clear" w:color="auto" w:fill="8DB3E2" w:themeFill="text2" w:themeFillTint="66"/>
          </w:tcPr>
          <w:p w:rsidR="00D879A7" w:rsidRPr="007A010B" w:rsidRDefault="00D879A7" w:rsidP="00E70CAE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70CAE">
              <w:rPr>
                <w:sz w:val="16"/>
                <w:szCs w:val="16"/>
              </w:rPr>
              <w:t>6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7A010B" w:rsidRDefault="00D879A7" w:rsidP="00A87639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Length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Double Cab</w:t>
            </w:r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Délka vozu Double Cab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7A010B" w:rsidRDefault="00D879A7" w:rsidP="00F634AE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6100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70CAE">
              <w:rPr>
                <w:sz w:val="16"/>
                <w:szCs w:val="16"/>
              </w:rPr>
              <w:t>7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Body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width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Šířka vozu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B06C23" w:rsidRDefault="00D879A7" w:rsidP="00D879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2170 mm</w:t>
            </w:r>
          </w:p>
        </w:tc>
      </w:tr>
      <w:tr w:rsidR="00D879A7" w:rsidRPr="00B06C23" w:rsidTr="00BC3F59">
        <w:tc>
          <w:tcPr>
            <w:tcW w:w="460" w:type="dxa"/>
            <w:shd w:val="clear" w:color="auto" w:fill="8DB3E2" w:themeFill="text2" w:themeFillTint="66"/>
          </w:tcPr>
          <w:p w:rsidR="00D879A7" w:rsidRDefault="00D879A7" w:rsidP="00E70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70CAE">
              <w:rPr>
                <w:sz w:val="16"/>
                <w:szCs w:val="16"/>
              </w:rPr>
              <w:t>8</w:t>
            </w:r>
          </w:p>
        </w:tc>
        <w:tc>
          <w:tcPr>
            <w:tcW w:w="5210" w:type="dxa"/>
            <w:shd w:val="clear" w:color="auto" w:fill="8DB3E2" w:themeFill="text2" w:themeFillTint="66"/>
            <w:vAlign w:val="center"/>
          </w:tcPr>
          <w:p w:rsidR="00D879A7" w:rsidRPr="00B06C23" w:rsidRDefault="00D879A7" w:rsidP="00D879A7">
            <w:pP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Body </w:t>
            </w:r>
            <w:proofErr w:type="spellStart"/>
            <w:r w:rsidRPr="00B06C2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height</w:t>
            </w:r>
            <w:proofErr w:type="spellEnd"/>
          </w:p>
        </w:tc>
        <w:tc>
          <w:tcPr>
            <w:tcW w:w="2860" w:type="dxa"/>
            <w:shd w:val="clear" w:color="auto" w:fill="FABF8F" w:themeFill="accent6" w:themeFillTint="99"/>
            <w:vAlign w:val="center"/>
          </w:tcPr>
          <w:p w:rsidR="00D879A7" w:rsidRPr="00E35DE4" w:rsidRDefault="00D879A7" w:rsidP="00E35DE4">
            <w:pPr>
              <w:jc w:val="center"/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</w:pPr>
            <w:r w:rsidRPr="00E35DE4">
              <w:rPr>
                <w:rFonts w:ascii="Arial" w:hAnsi="Arial" w:cs="Arial"/>
                <w:color w:val="000000"/>
                <w:sz w:val="12"/>
                <w:szCs w:val="16"/>
                <w:lang w:eastAsia="cs-CZ"/>
              </w:rPr>
              <w:t>Výška vozu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D879A7" w:rsidRPr="00B06C23" w:rsidRDefault="00D879A7" w:rsidP="00D879A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2100 mm</w:t>
            </w:r>
          </w:p>
        </w:tc>
      </w:tr>
    </w:tbl>
    <w:p w:rsidR="00C76B1D" w:rsidRDefault="00C76B1D"/>
    <w:p w:rsidR="002C0F1E" w:rsidRDefault="00C76B1D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t xml:space="preserve">    </w:t>
      </w: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2C0F1E" w:rsidRDefault="002C0F1E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</w:p>
    <w:p w:rsidR="00C76B1D" w:rsidRPr="00510447" w:rsidRDefault="00C76B1D" w:rsidP="00C76B1D">
      <w:pPr>
        <w:shd w:val="clear" w:color="auto" w:fill="FFFFFF"/>
        <w:spacing w:after="75" w:line="240" w:lineRule="auto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lastRenderedPageBreak/>
        <w:t xml:space="preserve">  </w:t>
      </w:r>
      <w:r w:rsidR="00621AE8"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t xml:space="preserve">  </w:t>
      </w:r>
      <w:r w:rsidRPr="00510447"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t>INTERIOR</w:t>
      </w:r>
    </w:p>
    <w:p w:rsidR="00C76B1D" w:rsidRPr="00011DF6" w:rsidRDefault="00C76B1D" w:rsidP="00C76B1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Cocoa/</w:t>
      </w: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softHyphen/>
        <w:t>Dune, Leather-appointed seat trim</w:t>
      </w:r>
    </w:p>
    <w:p w:rsidR="00C76B1D" w:rsidRPr="00011DF6" w:rsidRDefault="00C76B1D" w:rsidP="00C76B1D">
      <w:pPr>
        <w:shd w:val="clear" w:color="auto" w:fill="FFFFFF"/>
        <w:spacing w:after="0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9062DA8" wp14:editId="1D1247E5">
            <wp:extent cx="6637020" cy="304800"/>
            <wp:effectExtent l="0" t="0" r="0" b="0"/>
            <wp:docPr id="2" name="obrázek 9" descr="http://www.chevrolet.com/bypass/seg4_tools/ddp/gmna/assets/US/chevrolet/2017/silverado/silverado-1500/small/H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vrolet.com/bypass/seg4_tools/ddp/gmna/assets/US/chevrolet/2017/silverado/silverado-1500/small/H0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Cocoa/</w:t>
      </w: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softHyphen/>
        <w:t xml:space="preserve">Dune, </w:t>
      </w:r>
      <w:proofErr w:type="gramStart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Perforated</w:t>
      </w:r>
      <w:proofErr w:type="gramEnd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 xml:space="preserve"> leather-appointed seat trim</w:t>
      </w:r>
    </w:p>
    <w:p w:rsidR="00C76B1D" w:rsidRPr="00011DF6" w:rsidRDefault="00C76B1D" w:rsidP="00C76B1D">
      <w:pPr>
        <w:shd w:val="clear" w:color="auto" w:fill="FFFFFF"/>
        <w:spacing w:after="0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15CE911" wp14:editId="446618F4">
            <wp:extent cx="6614160" cy="304800"/>
            <wp:effectExtent l="0" t="0" r="0" b="0"/>
            <wp:docPr id="3" name="obrázek 10" descr="http://www.chevrolet.com/bypass/seg4_tools/ddp/gmna/assets/US/chevrolet/2017/silverado/silverado-1500/small/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evrolet.com/bypass/seg4_tools/ddp/gmna/assets/US/chevrolet/2017/silverado/silverado-1500/small/H3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Dark Ash with Jet Black Interior Accents, Leather-appointed seat trim</w:t>
      </w:r>
    </w:p>
    <w:p w:rsidR="00C76B1D" w:rsidRPr="00011DF6" w:rsidRDefault="00C76B1D" w:rsidP="00C76B1D">
      <w:pPr>
        <w:shd w:val="clear" w:color="auto" w:fill="FFFFFF"/>
        <w:spacing w:after="0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BD81213" wp14:editId="4B3A16AD">
            <wp:extent cx="6606540" cy="304800"/>
            <wp:effectExtent l="0" t="0" r="3810" b="0"/>
            <wp:docPr id="4" name="obrázek 11" descr="http://www.chevrolet.com/bypass/seg4_tools/ddp/gmna/assets/US/chevrolet/2017/silverado/silverado-1500/small/H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vrolet.com/bypass/seg4_tools/ddp/gmna/assets/US/chevrolet/2017/silverado/silverado-1500/small/H2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Dark Ash with Jet Black Interior Accents, Perforated leather-appointed seat trim</w:t>
      </w:r>
    </w:p>
    <w:p w:rsidR="00C76B1D" w:rsidRPr="00011DF6" w:rsidRDefault="00C76B1D" w:rsidP="00C76B1D">
      <w:pPr>
        <w:shd w:val="clear" w:color="auto" w:fill="FFFFFF"/>
        <w:spacing w:after="0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E84D865" wp14:editId="196E6399">
            <wp:extent cx="6598920" cy="304800"/>
            <wp:effectExtent l="0" t="0" r="0" b="0"/>
            <wp:docPr id="5" name="obrázek 12" descr="http://www.chevrolet.com/bypass/seg4_tools/ddp/gmna/assets/US/chevrolet/2017/silverado/silverado-1500/small/H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evrolet.com/bypass/seg4_tools/ddp/gmna/assets/US/chevrolet/2017/silverado/silverado-1500/small/H3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Jet Black, Leather-appointed seat trim</w:t>
      </w:r>
    </w:p>
    <w:p w:rsidR="00C76B1D" w:rsidRPr="00011DF6" w:rsidRDefault="00C76B1D" w:rsidP="00C76B1D">
      <w:pPr>
        <w:shd w:val="clear" w:color="auto" w:fill="FFFFFF"/>
        <w:spacing w:after="0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AEFB44E" wp14:editId="18E4F85E">
            <wp:extent cx="6606540" cy="304800"/>
            <wp:effectExtent l="0" t="0" r="3810" b="0"/>
            <wp:docPr id="6" name="obrázek 13" descr="http://www.chevrolet.com/bypass/seg4_tools/ddp/gmna/assets/US/chevrolet/2017/silverado/silverado-1500/small/H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vrolet.com/bypass/seg4_tools/ddp/gmna/assets/US/chevrolet/2017/silverado/silverado-1500/small/H2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Jet Black, Perforated leather-appointed seat trim</w:t>
      </w:r>
    </w:p>
    <w:p w:rsidR="00C76B1D" w:rsidRDefault="00C76B1D" w:rsidP="00C76B1D">
      <w:r>
        <w:rPr>
          <w:rFonts w:ascii="LouisRegular" w:hAnsi="LouisRegular" w:cs="Arial"/>
          <w:noProof/>
          <w:color w:val="000000"/>
          <w:lang w:eastAsia="cs-CZ"/>
        </w:rPr>
        <w:drawing>
          <wp:inline distT="0" distB="0" distL="0" distR="0" wp14:anchorId="2318F46F" wp14:editId="0F660857">
            <wp:extent cx="6591300" cy="304800"/>
            <wp:effectExtent l="0" t="0" r="0" b="0"/>
            <wp:docPr id="7" name="obrázek 17" descr="http://www.chevrolet.com/bypass/seg4_tools/ddp/gmna/assets/US/chevrolet/2017/silverado/silverado-1500/small/H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evrolet.com/bypass/seg4_tools/ddp/gmna/assets/US/chevrolet/2017/silverado/silverado-1500/small/H3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510447" w:rsidRDefault="00C76B1D" w:rsidP="00C76B1D">
      <w:pPr>
        <w:shd w:val="clear" w:color="auto" w:fill="FFFFFF"/>
        <w:spacing w:after="0" w:line="240" w:lineRule="auto"/>
        <w:ind w:left="360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</w:p>
    <w:p w:rsidR="00C76B1D" w:rsidRPr="00510447" w:rsidRDefault="00621AE8" w:rsidP="00C76B1D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t xml:space="preserve">  </w:t>
      </w:r>
      <w:r w:rsidR="00C76B1D" w:rsidRPr="00510447">
        <w:rPr>
          <w:rFonts w:ascii="Arial Black" w:eastAsia="Times New Roman" w:hAnsi="Arial Black" w:cs="Arial"/>
          <w:b/>
          <w:color w:val="000000"/>
          <w:sz w:val="24"/>
          <w:szCs w:val="24"/>
          <w:lang w:val="en" w:eastAsia="cs-CZ"/>
        </w:rPr>
        <w:t>EXTERIOR</w:t>
      </w:r>
    </w:p>
    <w:p w:rsidR="00C76B1D" w:rsidRPr="00621AE8" w:rsidRDefault="00C76B1D" w:rsidP="00C76B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>
        <w:t xml:space="preserve"> </w:t>
      </w: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Black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 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41899C7" wp14:editId="1ED05211">
            <wp:extent cx="4701540" cy="456734"/>
            <wp:effectExtent l="0" t="0" r="3810" b="635"/>
            <wp:docPr id="8" name="obrázek 1" descr="http://www.chevrolet.com/bypass/seg4_tools/ddp/gmna/assets/US/chevrolet/2017/silverado/silverado-1500/small/G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vrolet.com/bypass/seg4_tools/ddp/gmna/assets/US/chevrolet/2017/silverado/silverado-1500/small/G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3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Graphite Metallic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0427458" wp14:editId="60761142">
            <wp:extent cx="4678680" cy="449580"/>
            <wp:effectExtent l="0" t="0" r="7620" b="7620"/>
            <wp:docPr id="9" name="obrázek 2" descr="http://www.chevrolet.com/bypass/seg4_tools/ddp/gmna/assets/US/chevrolet/2017/silverado/silverado-1500/small/G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vrolet.com/bypass/seg4_tools/ddp/gmna/assets/US/chevrolet/2017/silverado/silverado-1500/small/GP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proofErr w:type="spellStart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Pepperdust</w:t>
      </w:r>
      <w:proofErr w:type="spellEnd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 xml:space="preserve"> Metallic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681E1A6" wp14:editId="2FBA6B3B">
            <wp:extent cx="4678680" cy="449580"/>
            <wp:effectExtent l="0" t="0" r="7620" b="7620"/>
            <wp:docPr id="10" name="obrázek 3" descr="http://www.chevrolet.com/bypass/seg4_tools/ddp/gmna/assets/US/chevrolet/2017/silverado/silverado-1500/small/G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vrolet.com/bypass/seg4_tools/ddp/gmna/assets/US/chevrolet/2017/silverado/silverado-1500/small/GM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Red Hot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60E44B6" wp14:editId="5C6EB89B">
            <wp:extent cx="4671060" cy="449373"/>
            <wp:effectExtent l="0" t="0" r="0" b="8255"/>
            <wp:docPr id="11" name="obrázek 4" descr="http://www.chevrolet.com/bypass/seg4_tools/ddp/gmna/assets/US/chevrolet/2017/silverado/silverado-1500/small/G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vrolet.com/bypass/seg4_tools/ddp/gmna/assets/US/chevrolet/2017/silverado/silverado-1500/small/G7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214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Silver Ice Metallic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9C2EB82" wp14:editId="75D1DB40">
            <wp:extent cx="4648200" cy="449325"/>
            <wp:effectExtent l="0" t="0" r="0" b="8255"/>
            <wp:docPr id="12" name="obrázek 5" descr="http://www.chevrolet.com/bypass/seg4_tools/ddp/gmna/assets/US/chevrolet/2017/silverado/silverado-1500/small/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vrolet.com/bypass/seg4_tools/ddp/gmna/assets/US/chevrolet/2017/silverado/silverado-1500/small/GA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36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Summit White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5967A093" wp14:editId="77881505">
            <wp:extent cx="4648200" cy="449580"/>
            <wp:effectExtent l="0" t="0" r="0" b="7620"/>
            <wp:docPr id="13" name="obrázek 6" descr="http://www.chevrolet.com/bypass/seg4_tools/ddp/gmna/assets/US/chevrolet/2017/silverado/silverado-1500/small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vrolet.com/bypass/seg4_tools/ddp/gmna/assets/US/chevrolet/2017/silverado/silverado-1500/small/GAZ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Deep Ocean Blue Metallic</w:t>
      </w:r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7FC7382A" wp14:editId="18C28DBC">
            <wp:extent cx="4640580" cy="449325"/>
            <wp:effectExtent l="0" t="0" r="0" b="8255"/>
            <wp:docPr id="14" name="obrázek 7" descr="http://www.chevrolet.com/bypass/seg4_tools/ddp/gmna/assets/US/chevrolet/2017/silverado/silverado-1500/small/G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vrolet.com/bypass/seg4_tools/ddp/gmna/assets/US/chevrolet/2017/silverado/silverado-1500/small/G1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12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Pr="00011DF6" w:rsidRDefault="00C76B1D" w:rsidP="00C76B1D">
      <w:pPr>
        <w:shd w:val="clear" w:color="auto" w:fill="FFFFFF"/>
        <w:spacing w:after="75" w:line="240" w:lineRule="auto"/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 xml:space="preserve">Siren Red </w:t>
      </w:r>
      <w:proofErr w:type="spellStart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Tintcoat</w:t>
      </w:r>
      <w:proofErr w:type="spellEnd"/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        </w:t>
      </w:r>
      <w:r w:rsidR="00621AE8" w:rsidRPr="00011DF6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A284766" wp14:editId="6647ECB1">
            <wp:extent cx="4655820" cy="449325"/>
            <wp:effectExtent l="0" t="0" r="0" b="8255"/>
            <wp:docPr id="15" name="obrázek 8" descr="http://www.chevrolet.com/bypass/seg4_tools/ddp/gmna/assets/US/chevrolet/2017/silverado/silverado-1500/small/G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vrolet.com/bypass/seg4_tools/ddp/gmna/assets/US/chevrolet/2017/silverado/silverado-1500/small/G1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1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D" w:rsidRDefault="00C76B1D" w:rsidP="00A87639">
      <w:pPr>
        <w:shd w:val="clear" w:color="auto" w:fill="FFFFFF"/>
        <w:spacing w:after="75" w:line="240" w:lineRule="auto"/>
      </w:pPr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 xml:space="preserve">Iridescent Pearl </w:t>
      </w:r>
      <w:proofErr w:type="spellStart"/>
      <w:r w:rsidRPr="00011DF6">
        <w:rPr>
          <w:rFonts w:ascii="LouisRegular" w:eastAsia="Times New Roman" w:hAnsi="LouisRegular" w:cs="Arial"/>
          <w:color w:val="000000"/>
          <w:sz w:val="24"/>
          <w:szCs w:val="24"/>
          <w:lang w:val="en" w:eastAsia="cs-CZ"/>
        </w:rPr>
        <w:t>Tricoat</w:t>
      </w:r>
      <w:proofErr w:type="spellEnd"/>
      <w:r w:rsid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t xml:space="preserve">           </w:t>
      </w:r>
      <w:r w:rsidR="00621AE8" w:rsidRPr="00621AE8">
        <w:rPr>
          <w:rFonts w:ascii="LouisRegular" w:eastAsia="Times New Roman" w:hAnsi="LouisRegular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AD3ED9C" wp14:editId="7F4F2D38">
            <wp:extent cx="4671060" cy="373380"/>
            <wp:effectExtent l="0" t="0" r="0" b="7620"/>
            <wp:docPr id="16" name="obrázek 1" descr="http://www.chevrolet.com/bypass/seg4_tools/ddp/gmna/assets/US/chevrolet/2017/silverado/silverado-1500/small/G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vrolet.com/bypass/seg4_tools/ddp/gmna/assets/US/chevrolet/2017/silverado/silverado-1500/small/G1W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06" cy="37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B1D" w:rsidSect="00AB3A27"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55" w:rsidRDefault="00244555" w:rsidP="00806BE9">
      <w:pPr>
        <w:spacing w:after="0" w:line="240" w:lineRule="auto"/>
      </w:pPr>
      <w:r>
        <w:separator/>
      </w:r>
    </w:p>
  </w:endnote>
  <w:endnote w:type="continuationSeparator" w:id="0">
    <w:p w:rsidR="00244555" w:rsidRDefault="00244555" w:rsidP="008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uis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55" w:rsidRDefault="00244555" w:rsidP="00806BE9">
      <w:pPr>
        <w:spacing w:after="0" w:line="240" w:lineRule="auto"/>
      </w:pPr>
      <w:r>
        <w:separator/>
      </w:r>
    </w:p>
  </w:footnote>
  <w:footnote w:type="continuationSeparator" w:id="0">
    <w:p w:rsidR="00244555" w:rsidRDefault="00244555" w:rsidP="0080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47E"/>
    <w:multiLevelType w:val="multilevel"/>
    <w:tmpl w:val="744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2580A"/>
    <w:multiLevelType w:val="multilevel"/>
    <w:tmpl w:val="5F0A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A93DD8"/>
    <w:multiLevelType w:val="multilevel"/>
    <w:tmpl w:val="7DE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64"/>
    <w:rsid w:val="00040B64"/>
    <w:rsid w:val="00060B58"/>
    <w:rsid w:val="00075CF6"/>
    <w:rsid w:val="00084FBF"/>
    <w:rsid w:val="00093FEE"/>
    <w:rsid w:val="000C32CB"/>
    <w:rsid w:val="000C63AA"/>
    <w:rsid w:val="000D5671"/>
    <w:rsid w:val="000E28FD"/>
    <w:rsid w:val="00101E9C"/>
    <w:rsid w:val="00151F27"/>
    <w:rsid w:val="001D3B16"/>
    <w:rsid w:val="001E37C4"/>
    <w:rsid w:val="001F0340"/>
    <w:rsid w:val="002212F5"/>
    <w:rsid w:val="00244555"/>
    <w:rsid w:val="002458EE"/>
    <w:rsid w:val="002602DE"/>
    <w:rsid w:val="00267BB0"/>
    <w:rsid w:val="00296013"/>
    <w:rsid w:val="002C0F1E"/>
    <w:rsid w:val="002D012C"/>
    <w:rsid w:val="002E2FF5"/>
    <w:rsid w:val="00302BBF"/>
    <w:rsid w:val="003034FB"/>
    <w:rsid w:val="00345F16"/>
    <w:rsid w:val="00346F84"/>
    <w:rsid w:val="003718FC"/>
    <w:rsid w:val="0037395C"/>
    <w:rsid w:val="003E2929"/>
    <w:rsid w:val="003F7F2B"/>
    <w:rsid w:val="00427687"/>
    <w:rsid w:val="00467828"/>
    <w:rsid w:val="00493ED6"/>
    <w:rsid w:val="004B639F"/>
    <w:rsid w:val="005025CD"/>
    <w:rsid w:val="005102F9"/>
    <w:rsid w:val="00523B89"/>
    <w:rsid w:val="00584156"/>
    <w:rsid w:val="0058563B"/>
    <w:rsid w:val="005A18F7"/>
    <w:rsid w:val="005B1319"/>
    <w:rsid w:val="005B5FBE"/>
    <w:rsid w:val="005F4797"/>
    <w:rsid w:val="00621AE8"/>
    <w:rsid w:val="006A0C73"/>
    <w:rsid w:val="006D127D"/>
    <w:rsid w:val="006D67D6"/>
    <w:rsid w:val="00733CA8"/>
    <w:rsid w:val="007A010B"/>
    <w:rsid w:val="00806BE9"/>
    <w:rsid w:val="00815D99"/>
    <w:rsid w:val="00821C9F"/>
    <w:rsid w:val="00837D3F"/>
    <w:rsid w:val="00877967"/>
    <w:rsid w:val="00896568"/>
    <w:rsid w:val="008A2674"/>
    <w:rsid w:val="00906238"/>
    <w:rsid w:val="0095493A"/>
    <w:rsid w:val="0096730E"/>
    <w:rsid w:val="00984ED5"/>
    <w:rsid w:val="00987FB8"/>
    <w:rsid w:val="009A45C2"/>
    <w:rsid w:val="009C77B9"/>
    <w:rsid w:val="00A32CF6"/>
    <w:rsid w:val="00A44F16"/>
    <w:rsid w:val="00A46DC8"/>
    <w:rsid w:val="00A71F87"/>
    <w:rsid w:val="00A87639"/>
    <w:rsid w:val="00AA0B6E"/>
    <w:rsid w:val="00AB3A27"/>
    <w:rsid w:val="00AF65B3"/>
    <w:rsid w:val="00AF7A01"/>
    <w:rsid w:val="00B12614"/>
    <w:rsid w:val="00B265E9"/>
    <w:rsid w:val="00B5757D"/>
    <w:rsid w:val="00BC3F59"/>
    <w:rsid w:val="00C01E88"/>
    <w:rsid w:val="00C06863"/>
    <w:rsid w:val="00C33D24"/>
    <w:rsid w:val="00C76B1D"/>
    <w:rsid w:val="00C94E13"/>
    <w:rsid w:val="00CB297C"/>
    <w:rsid w:val="00CC3611"/>
    <w:rsid w:val="00CD599B"/>
    <w:rsid w:val="00D13934"/>
    <w:rsid w:val="00D32457"/>
    <w:rsid w:val="00D35890"/>
    <w:rsid w:val="00D53F3C"/>
    <w:rsid w:val="00D879A7"/>
    <w:rsid w:val="00DC5F67"/>
    <w:rsid w:val="00E1624D"/>
    <w:rsid w:val="00E35DE4"/>
    <w:rsid w:val="00E70CAE"/>
    <w:rsid w:val="00E7458F"/>
    <w:rsid w:val="00E7491E"/>
    <w:rsid w:val="00EE6841"/>
    <w:rsid w:val="00EF344B"/>
    <w:rsid w:val="00F07B78"/>
    <w:rsid w:val="00F53755"/>
    <w:rsid w:val="00F54735"/>
    <w:rsid w:val="00F634AE"/>
    <w:rsid w:val="00FC61DB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BE9"/>
  </w:style>
  <w:style w:type="paragraph" w:styleId="Zpat">
    <w:name w:val="footer"/>
    <w:basedOn w:val="Normln"/>
    <w:link w:val="ZpatChar"/>
    <w:uiPriority w:val="99"/>
    <w:unhideWhenUsed/>
    <w:rsid w:val="008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BE9"/>
  </w:style>
  <w:style w:type="paragraph" w:styleId="Textbubliny">
    <w:name w:val="Balloon Text"/>
    <w:basedOn w:val="Normln"/>
    <w:link w:val="TextbublinyChar"/>
    <w:uiPriority w:val="99"/>
    <w:semiHidden/>
    <w:unhideWhenUsed/>
    <w:rsid w:val="00A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B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46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BE9"/>
  </w:style>
  <w:style w:type="paragraph" w:styleId="Zpat">
    <w:name w:val="footer"/>
    <w:basedOn w:val="Normln"/>
    <w:link w:val="ZpatChar"/>
    <w:uiPriority w:val="99"/>
    <w:unhideWhenUsed/>
    <w:rsid w:val="0080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BE9"/>
  </w:style>
  <w:style w:type="paragraph" w:styleId="Textbubliny">
    <w:name w:val="Balloon Text"/>
    <w:basedOn w:val="Normln"/>
    <w:link w:val="TextbublinyChar"/>
    <w:uiPriority w:val="99"/>
    <w:semiHidden/>
    <w:unhideWhenUsed/>
    <w:rsid w:val="00A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5B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46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567">
                  <w:marLeft w:val="0"/>
                  <w:marRight w:val="0"/>
                  <w:marTop w:val="26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5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90C2-5034-4505-BFC1-C13A8DC6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2897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</dc:creator>
  <cp:lastModifiedBy>Uživatel systému Windows</cp:lastModifiedBy>
  <cp:revision>24</cp:revision>
  <cp:lastPrinted>2018-02-21T11:49:00Z</cp:lastPrinted>
  <dcterms:created xsi:type="dcterms:W3CDTF">2017-10-06T09:05:00Z</dcterms:created>
  <dcterms:modified xsi:type="dcterms:W3CDTF">2018-04-16T11:44:00Z</dcterms:modified>
</cp:coreProperties>
</file>